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29" w:rsidRPr="002D2829" w:rsidRDefault="002D2829" w:rsidP="002D2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2D2829">
        <w:rPr>
          <w:rFonts w:ascii="Times New Roman" w:hAnsi="Times New Roman" w:cs="Times New Roman"/>
          <w:b/>
          <w:sz w:val="28"/>
          <w:szCs w:val="28"/>
          <w:lang w:val="uk-UA"/>
        </w:rPr>
        <w:t>КЛАСИФІКАЦІЯ ДТЗ</w:t>
      </w:r>
    </w:p>
    <w:bookmarkEnd w:id="0"/>
    <w:p w:rsidR="002D2829" w:rsidRPr="002659CC" w:rsidRDefault="002D2829" w:rsidP="002D2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Вантажний автомобі</w:t>
      </w:r>
      <w:r w:rsidRPr="002659CC">
        <w:rPr>
          <w:rFonts w:ascii="Times New Roman" w:hAnsi="Times New Roman" w:cs="Times New Roman"/>
          <w:sz w:val="28"/>
          <w:szCs w:val="28"/>
          <w:lang w:val="uk-UA"/>
        </w:rPr>
        <w:t>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</w:t>
      </w:r>
      <w:r w:rsidRPr="002659CC">
        <w:rPr>
          <w:rFonts w:ascii="Times New Roman" w:hAnsi="Times New Roman" w:cs="Times New Roman"/>
          <w:sz w:val="28"/>
          <w:szCs w:val="28"/>
          <w:lang w:val="uk-UA"/>
        </w:rPr>
        <w:t>автомобіль, який за своєю конструкцією та обладнанням призначений для перевезення вантажів</w:t>
      </w:r>
    </w:p>
    <w:p w:rsidR="002D2829" w:rsidRPr="002659CC" w:rsidRDefault="002D2829" w:rsidP="002D282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59CC">
        <w:rPr>
          <w:rFonts w:ascii="Times New Roman" w:hAnsi="Times New Roman" w:cs="Times New Roman"/>
          <w:b/>
          <w:sz w:val="28"/>
          <w:szCs w:val="28"/>
          <w:lang w:val="uk-UA"/>
        </w:rPr>
        <w:t>Класифікація вантажних автомобілів</w:t>
      </w:r>
    </w:p>
    <w:p w:rsidR="002D2829" w:rsidRPr="002659CC" w:rsidRDefault="002D2829" w:rsidP="002D2829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Pr="002659CC">
        <w:rPr>
          <w:rFonts w:ascii="Times New Roman" w:hAnsi="Times New Roman" w:cs="Times New Roman"/>
          <w:i/>
          <w:sz w:val="28"/>
          <w:szCs w:val="28"/>
          <w:lang w:val="uk-UA"/>
        </w:rPr>
        <w:t>а вантажністю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2D2829" w:rsidRPr="002659CC" w:rsidRDefault="002D2829" w:rsidP="002D282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CC">
        <w:rPr>
          <w:rFonts w:ascii="Times New Roman" w:hAnsi="Times New Roman" w:cs="Times New Roman"/>
          <w:sz w:val="28"/>
          <w:szCs w:val="28"/>
          <w:lang w:val="uk-UA"/>
        </w:rPr>
        <w:t>особлив</w:t>
      </w:r>
      <w:r>
        <w:rPr>
          <w:rFonts w:ascii="Times New Roman" w:hAnsi="Times New Roman" w:cs="Times New Roman"/>
          <w:sz w:val="28"/>
          <w:szCs w:val="28"/>
          <w:lang w:val="uk-UA"/>
        </w:rPr>
        <w:t>о малої вантажності — до 1 т</w:t>
      </w:r>
    </w:p>
    <w:p w:rsidR="002D2829" w:rsidRDefault="002D2829" w:rsidP="002D282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малої вантажності — 1-3,5 т</w:t>
      </w:r>
    </w:p>
    <w:p w:rsidR="002D2829" w:rsidRDefault="002D2829" w:rsidP="002D282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CC">
        <w:rPr>
          <w:rFonts w:ascii="Times New Roman" w:hAnsi="Times New Roman" w:cs="Times New Roman"/>
          <w:sz w:val="28"/>
          <w:szCs w:val="28"/>
          <w:lang w:val="uk-UA"/>
        </w:rPr>
        <w:t>середньо</w:t>
      </w:r>
      <w:r>
        <w:rPr>
          <w:rFonts w:ascii="Times New Roman" w:hAnsi="Times New Roman" w:cs="Times New Roman"/>
          <w:sz w:val="28"/>
          <w:szCs w:val="28"/>
          <w:lang w:val="uk-UA"/>
        </w:rPr>
        <w:t>ї вантажності — понад 3,5-15 т</w:t>
      </w:r>
    </w:p>
    <w:p w:rsidR="002D2829" w:rsidRDefault="002D2829" w:rsidP="002D282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CC">
        <w:rPr>
          <w:rFonts w:ascii="Times New Roman" w:hAnsi="Times New Roman" w:cs="Times New Roman"/>
          <w:sz w:val="28"/>
          <w:szCs w:val="28"/>
          <w:lang w:val="uk-UA"/>
        </w:rPr>
        <w:t>вели</w:t>
      </w:r>
      <w:r>
        <w:rPr>
          <w:rFonts w:ascii="Times New Roman" w:hAnsi="Times New Roman" w:cs="Times New Roman"/>
          <w:sz w:val="28"/>
          <w:szCs w:val="28"/>
          <w:lang w:val="uk-UA"/>
        </w:rPr>
        <w:t>кої вантажності — понад 15 т</w:t>
      </w:r>
    </w:p>
    <w:p w:rsidR="002D2829" w:rsidRPr="002659CC" w:rsidRDefault="002D2829" w:rsidP="002D282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 великої вантажності - </w:t>
      </w:r>
      <w:r w:rsidRPr="002659CC">
        <w:rPr>
          <w:rFonts w:ascii="Times New Roman" w:hAnsi="Times New Roman" w:cs="Times New Roman"/>
          <w:sz w:val="28"/>
          <w:szCs w:val="28"/>
          <w:lang w:val="uk-UA"/>
        </w:rPr>
        <w:t>понад норми, встановленої дорожніми габаритами та ваговими обмеженнями</w:t>
      </w:r>
    </w:p>
    <w:p w:rsidR="002D2829" w:rsidRPr="002659CC" w:rsidRDefault="002D2829" w:rsidP="002D2829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Pr="002659CC">
        <w:rPr>
          <w:rFonts w:ascii="Times New Roman" w:hAnsi="Times New Roman" w:cs="Times New Roman"/>
          <w:i/>
          <w:sz w:val="28"/>
          <w:szCs w:val="28"/>
          <w:lang w:val="uk-UA"/>
        </w:rPr>
        <w:t>а типом вантажу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2D2829" w:rsidRDefault="002D2829" w:rsidP="002D28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9CC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 типом кузова (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659CC">
        <w:rPr>
          <w:rFonts w:ascii="Times New Roman" w:hAnsi="Times New Roman" w:cs="Times New Roman"/>
          <w:sz w:val="28"/>
          <w:szCs w:val="28"/>
          <w:lang w:val="uk-UA"/>
        </w:rPr>
        <w:t>амоскиди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2659CC">
        <w:rPr>
          <w:rFonts w:ascii="Times New Roman" w:hAnsi="Times New Roman" w:cs="Times New Roman"/>
          <w:sz w:val="28"/>
          <w:szCs w:val="28"/>
          <w:lang w:val="uk-UA"/>
        </w:rPr>
        <w:t>ортові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659CC">
        <w:rPr>
          <w:rFonts w:ascii="Times New Roman" w:hAnsi="Times New Roman" w:cs="Times New Roman"/>
          <w:sz w:val="28"/>
          <w:szCs w:val="28"/>
          <w:lang w:val="uk-UA"/>
        </w:rPr>
        <w:t>риті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659CC">
        <w:rPr>
          <w:rFonts w:ascii="Times New Roman" w:hAnsi="Times New Roman" w:cs="Times New Roman"/>
          <w:sz w:val="28"/>
          <w:szCs w:val="28"/>
          <w:lang w:val="uk-UA"/>
        </w:rPr>
        <w:t xml:space="preserve"> тентом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59CC">
        <w:rPr>
          <w:rFonts w:ascii="Times New Roman" w:hAnsi="Times New Roman" w:cs="Times New Roman"/>
          <w:sz w:val="28"/>
          <w:szCs w:val="28"/>
          <w:lang w:val="uk-UA"/>
        </w:rPr>
        <w:t>втоцистерни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2659CC">
        <w:rPr>
          <w:rFonts w:ascii="Times New Roman" w:hAnsi="Times New Roman" w:cs="Times New Roman"/>
          <w:sz w:val="28"/>
          <w:szCs w:val="28"/>
          <w:lang w:val="uk-UA"/>
        </w:rPr>
        <w:t>етономішалки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а</w:t>
      </w:r>
      <w:r w:rsidRPr="002659CC">
        <w:rPr>
          <w:rFonts w:ascii="Times New Roman" w:hAnsi="Times New Roman" w:cs="Times New Roman"/>
          <w:sz w:val="28"/>
          <w:szCs w:val="28"/>
          <w:lang w:val="uk-UA"/>
        </w:rPr>
        <w:t>вторефрижератори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59CC">
        <w:rPr>
          <w:rFonts w:ascii="Times New Roman" w:hAnsi="Times New Roman" w:cs="Times New Roman"/>
          <w:sz w:val="28"/>
          <w:szCs w:val="28"/>
          <w:lang w:val="uk-UA"/>
        </w:rPr>
        <w:t>втовози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контейнеровози,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2659CC">
        <w:rPr>
          <w:rFonts w:ascii="Times New Roman" w:hAnsi="Times New Roman" w:cs="Times New Roman"/>
          <w:sz w:val="28"/>
          <w:szCs w:val="28"/>
          <w:lang w:val="uk-UA"/>
        </w:rPr>
        <w:t>ягачі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102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246"/>
        <w:gridCol w:w="7214"/>
      </w:tblGrid>
      <w:tr w:rsidR="002D2829" w:rsidRPr="002659CC" w:rsidTr="00B23410">
        <w:trPr>
          <w:trHeight w:val="2351"/>
          <w:jc w:val="center"/>
        </w:trPr>
        <w:tc>
          <w:tcPr>
            <w:tcW w:w="2740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EE15ED0" wp14:editId="16FF0E68">
                  <wp:extent cx="1600200" cy="1295400"/>
                  <wp:effectExtent l="0" t="0" r="0" b="0"/>
                  <wp:docPr id="15" name="Рисунок 15" descr="https://kst.ua/content/images/clas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kst.ua/content/images/clas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4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Контейнер</w:t>
            </w:r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Кузов-контейнер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застосовують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транспортування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сипучих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металобрухту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крупнорозмірного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сміття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твердих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відходів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Кузов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бути з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задні</w:t>
            </w:r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боковим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завантаженням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2829" w:rsidRPr="002659CC" w:rsidTr="00B23410">
        <w:trPr>
          <w:jc w:val="center"/>
        </w:trPr>
        <w:tc>
          <w:tcPr>
            <w:tcW w:w="2740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C6CE36C" wp14:editId="385D6CD1">
                  <wp:extent cx="1428750" cy="1333500"/>
                  <wp:effectExtent l="0" t="0" r="0" b="0"/>
                  <wp:docPr id="16" name="Рисунок 16" descr="https://kst.ua/content/images/clas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kst.ua/content/images/clas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4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Рефрижератор</w:t>
            </w:r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Режрижератори-напівпричепи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обшиті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теплозберігаючим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матеріалом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мають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своїй</w:t>
            </w:r>
            <w:proofErr w:type="spellEnd"/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конструкції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холодильну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установку.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Застосовуються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потребують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ідтримки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встановленного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температурного режиму: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овочі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замороженні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напівфабрикати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рибу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м'ясо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препарати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рослинність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тощо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2829" w:rsidRPr="002659CC" w:rsidTr="00B23410">
        <w:trPr>
          <w:jc w:val="center"/>
        </w:trPr>
        <w:tc>
          <w:tcPr>
            <w:tcW w:w="2740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30E127B" wp14:editId="0DE7D29A">
                  <wp:extent cx="1428750" cy="1685925"/>
                  <wp:effectExtent l="0" t="0" r="0" b="9525"/>
                  <wp:docPr id="17" name="Рисунок 17" descr="https://kst.ua/content/images/clas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kst.ua/content/images/clas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4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Ізотермічний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Ізотермічні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напівпричепи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можуть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зберігати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кузові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температуру, не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пропускаючи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холод та тепло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завдяки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тому,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інки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оброблені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теплоізоляційним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матеріалом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Холодильна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установка в них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відсутня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Використовується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потребують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ідтримки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встановленного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температурного режиму: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овочі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заморожені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напівфабрикати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рибу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м'ясо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препарати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рослинність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тощо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2829" w:rsidRPr="002659CC" w:rsidTr="00B23410">
        <w:trPr>
          <w:trHeight w:val="1933"/>
          <w:jc w:val="center"/>
        </w:trPr>
        <w:tc>
          <w:tcPr>
            <w:tcW w:w="2740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0536377D" wp14:editId="0BFB7953">
                  <wp:extent cx="1428750" cy="952500"/>
                  <wp:effectExtent l="0" t="0" r="0" b="0"/>
                  <wp:docPr id="18" name="Рисунок 18" descr="https://kst.ua/content/images/clas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kst.ua/content/images/class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4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Юмба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Jumbo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Кузов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збільшенної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вмісткості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Великий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внутрішній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об'єм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(до 125 м3)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досягається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завдяки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зменшеному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діаметру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коліс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спеціальній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конструкції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ідлоги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«Г».</w:t>
            </w:r>
          </w:p>
        </w:tc>
      </w:tr>
      <w:tr w:rsidR="002D2829" w:rsidRPr="002659CC" w:rsidTr="00B23410">
        <w:trPr>
          <w:jc w:val="center"/>
        </w:trPr>
        <w:tc>
          <w:tcPr>
            <w:tcW w:w="2740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F0A6F3C" wp14:editId="1E5A1043">
                  <wp:extent cx="1428750" cy="952500"/>
                  <wp:effectExtent l="0" t="0" r="0" b="0"/>
                  <wp:docPr id="19" name="Рисунок 19" descr="https://kst.ua/content/images/clas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kst.ua/content/images/clas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4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Контейнерна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    </w:t>
            </w:r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площадка</w:t>
            </w:r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Основне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контейнерів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можуть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використовуватись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Контейнерна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площадка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має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жорстку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посиленну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раму та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пристрій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іплення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контейнерів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Рама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бути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розсувною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дозволяє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змінювати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довжину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2829" w:rsidRPr="002659CC" w:rsidTr="00B23410">
        <w:trPr>
          <w:jc w:val="center"/>
        </w:trPr>
        <w:tc>
          <w:tcPr>
            <w:tcW w:w="2740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CAAF45F" wp14:editId="556DC212">
                  <wp:extent cx="1428750" cy="1047750"/>
                  <wp:effectExtent l="0" t="0" r="0" b="0"/>
                  <wp:docPr id="20" name="Рисунок 20" descr="https://kst.ua/content/images/class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kst.ua/content/images/class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4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Автоцистерна</w:t>
            </w:r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Автоцистерни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призначенні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будь-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ідин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нафтопродуктів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бензовіз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харчових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молоковіз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При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додаткового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можливо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здійснювати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небезпечних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2829" w:rsidRPr="002659CC" w:rsidTr="00B23410">
        <w:trPr>
          <w:jc w:val="center"/>
        </w:trPr>
        <w:tc>
          <w:tcPr>
            <w:tcW w:w="2740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178F7D6" wp14:editId="18C87EDF">
                  <wp:extent cx="1428750" cy="1190625"/>
                  <wp:effectExtent l="0" t="0" r="0" b="9525"/>
                  <wp:docPr id="21" name="Рисунок 21" descr="https://kst.ua/content/images/class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kst.ua/content/images/class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4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Бортовой</w:t>
            </w:r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Являє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собою площадку з бортами,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відкриту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закриту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пологом.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Данний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 кузову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використовують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каміння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цегли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труб та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мають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ійкість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зовнішніх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погодних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умов.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Вантажність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3 — 25 т.</w:t>
            </w:r>
          </w:p>
        </w:tc>
      </w:tr>
      <w:tr w:rsidR="002D2829" w:rsidRPr="002659CC" w:rsidTr="00B23410">
        <w:trPr>
          <w:jc w:val="center"/>
        </w:trPr>
        <w:tc>
          <w:tcPr>
            <w:tcW w:w="2740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04ED62D" wp14:editId="7B7B5B34">
                  <wp:extent cx="1428750" cy="1047750"/>
                  <wp:effectExtent l="0" t="0" r="0" b="0"/>
                  <wp:docPr id="22" name="Рисунок 22" descr="https://kst.ua/content/images/class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kst.ua/content/images/class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4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Лісовіз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Застосовується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лісозаготівельних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виробів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металопрокату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Вантажність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10 — 20т.</w:t>
            </w:r>
          </w:p>
        </w:tc>
      </w:tr>
      <w:tr w:rsidR="002D2829" w:rsidRPr="002659CC" w:rsidTr="00B23410">
        <w:trPr>
          <w:jc w:val="center"/>
        </w:trPr>
        <w:tc>
          <w:tcPr>
            <w:tcW w:w="2740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4E494A7" wp14:editId="4027942C">
                  <wp:extent cx="1428750" cy="952500"/>
                  <wp:effectExtent l="0" t="0" r="0" b="0"/>
                  <wp:docPr id="23" name="Рисунок 23" descr="https://kst.ua/content/images/class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kst.ua/content/images/class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4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Зерновіз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Зерновози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використовують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ізноманітних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зернових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культур.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Облаштовані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іальним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кузовом,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який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дає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змогу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здійснювати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безтарне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зерна</w:t>
            </w: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D2829" w:rsidRPr="002659CC" w:rsidTr="00B23410">
        <w:trPr>
          <w:jc w:val="center"/>
        </w:trPr>
        <w:tc>
          <w:tcPr>
            <w:tcW w:w="2740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653CF723" wp14:editId="6EE1F2B9">
                  <wp:extent cx="1428750" cy="1047750"/>
                  <wp:effectExtent l="0" t="0" r="0" b="0"/>
                  <wp:docPr id="24" name="Рисунок 24" descr="https://kst.ua/content/images/class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kst.ua/content/images/class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4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Автовіз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іалізованний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транспорт,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який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застосовується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легкових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вантажних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автомобілів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Вантажність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20 — 25т.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автомобілів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залежить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довжини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автовозу, в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середньому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— 8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одиниць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2829" w:rsidRPr="002659CC" w:rsidTr="00B23410">
        <w:trPr>
          <w:jc w:val="center"/>
        </w:trPr>
        <w:tc>
          <w:tcPr>
            <w:tcW w:w="2740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FD50B75" wp14:editId="2B2581A3">
                  <wp:extent cx="1514475" cy="1790700"/>
                  <wp:effectExtent l="0" t="0" r="9525" b="0"/>
                  <wp:docPr id="25" name="Рисунок 25" descr="https://kst.ua/content/images/clas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kst.ua/content/images/clas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4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Самосвал</w:t>
            </w:r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Використовується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будівництві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сільському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при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відкритій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розробці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корисних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копалин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кількості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сипучих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ісок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щебень,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гравій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залежності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вантажності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самосвали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поділяються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п'ять</w:t>
            </w:r>
            <w:proofErr w:type="spellEnd"/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Самосвали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дуже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вантажності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здатні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перевозити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масою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1 т.,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самосвали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вантажності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до 2-х т.,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середньої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вантажності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до 5-ти т., 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самосвали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дуже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вантажності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можуть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транспортувати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більш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ніж</w:t>
            </w:r>
            <w:proofErr w:type="spellEnd"/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т.</w:t>
            </w:r>
          </w:p>
        </w:tc>
      </w:tr>
      <w:tr w:rsidR="002D2829" w:rsidRPr="002659CC" w:rsidTr="00B23410">
        <w:trPr>
          <w:jc w:val="center"/>
        </w:trPr>
        <w:tc>
          <w:tcPr>
            <w:tcW w:w="2740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C388C69" wp14:editId="106F737C">
                  <wp:extent cx="1428750" cy="1381125"/>
                  <wp:effectExtent l="0" t="0" r="0" b="9525"/>
                  <wp:docPr id="26" name="Рисунок 26" descr="https://kst.ua/content/images/class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kst.ua/content/images/class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4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Бетонозмішувач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Спеціалізований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засобів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Використовується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бетону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виробництва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будівельних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майданчиків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Являється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ізновидом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цистерни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облаштована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спеціалізованим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механізмом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вилучення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вмісту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кузову, та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затвердіння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транспортування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шляхом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постійного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перемішування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вмісту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2829" w:rsidRPr="002659CC" w:rsidTr="00B23410">
        <w:trPr>
          <w:jc w:val="center"/>
        </w:trPr>
        <w:tc>
          <w:tcPr>
            <w:tcW w:w="2740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8DCECF1" wp14:editId="4E7ACD8A">
                  <wp:extent cx="1581150" cy="1543050"/>
                  <wp:effectExtent l="0" t="0" r="0" b="0"/>
                  <wp:docPr id="27" name="Рисунок 27" descr="https://kst.ua/content/images/class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kst.ua/content/images/class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4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Автокран</w:t>
            </w:r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Відноситься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Використовується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переміщення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особливо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важких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короткі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відстані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залежності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вантажності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крани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поділяються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5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До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першої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відносяться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крани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вантажністю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4-5 т., до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6-8 т., до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третьої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10-15 т., до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четвертої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16-22 т., та до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п'ятої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крани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здатні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ідіймати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масою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32 т.</w:t>
            </w:r>
          </w:p>
        </w:tc>
      </w:tr>
      <w:tr w:rsidR="002D2829" w:rsidRPr="002659CC" w:rsidTr="00B23410">
        <w:trPr>
          <w:jc w:val="center"/>
        </w:trPr>
        <w:tc>
          <w:tcPr>
            <w:tcW w:w="2740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5CDC2EB" wp14:editId="31BB7EC6">
                  <wp:extent cx="1571625" cy="1352550"/>
                  <wp:effectExtent l="0" t="0" r="9525" b="0"/>
                  <wp:docPr id="28" name="Рисунок 28" descr="https://kst.ua/content/images/class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kst.ua/content/images/class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4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Мікроавтобус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Мікроавтобуси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можуть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використовуватись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людей,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комбінованих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залежності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марки вони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можуть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вміщувати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до 25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пасажирів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1-3 т.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залежності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призначення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Для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сумісного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людей та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салон, як правило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облаштовано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3-4-ма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пасажирськими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місцями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D2829" w:rsidRPr="002659CC" w:rsidTr="00B23410">
        <w:trPr>
          <w:jc w:val="center"/>
        </w:trPr>
        <w:tc>
          <w:tcPr>
            <w:tcW w:w="2740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5BEE3039" wp14:editId="5BBCF07E">
                  <wp:extent cx="1428750" cy="952500"/>
                  <wp:effectExtent l="0" t="0" r="0" b="0"/>
                  <wp:docPr id="29" name="Рисунок 29" descr="https://kst.ua/content/images/class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kst.ua/content/images/class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14" w:type="dxa"/>
            <w:shd w:val="clear" w:color="auto" w:fill="FFFFFF"/>
            <w:hideMark/>
          </w:tcPr>
          <w:p w:rsidR="002D2829" w:rsidRPr="002659CC" w:rsidRDefault="002D2829" w:rsidP="00B23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Сидільний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тягач</w:t>
            </w:r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Сидільный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тягач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вантажного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тягача,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працює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полупричепами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приєднуються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proofErr w:type="gram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</w:t>
            </w:r>
            <w:proofErr w:type="gram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івки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сидільно-зчіпного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пристрою. Без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напівпричепами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має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власного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корисного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вантажного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об'єму</w:t>
            </w:r>
            <w:proofErr w:type="spellEnd"/>
            <w:r w:rsidRPr="002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2D2829" w:rsidRPr="002659CC" w:rsidRDefault="002D2829" w:rsidP="002D2829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659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02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150"/>
        <w:gridCol w:w="7770"/>
      </w:tblGrid>
      <w:tr w:rsidR="002D2829" w:rsidRPr="002659CC" w:rsidTr="00B23410">
        <w:trPr>
          <w:jc w:val="center"/>
        </w:trPr>
        <w:tc>
          <w:tcPr>
            <w:tcW w:w="2010" w:type="dxa"/>
            <w:shd w:val="clear" w:color="auto" w:fill="FFFFFF"/>
            <w:hideMark/>
          </w:tcPr>
          <w:p w:rsidR="002D2829" w:rsidRPr="002659CC" w:rsidRDefault="002D2829" w:rsidP="00B23410">
            <w:pPr>
              <w:shd w:val="clear" w:color="auto" w:fill="FFFFFF"/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FED8387" wp14:editId="35DBC535">
                  <wp:extent cx="1428750" cy="1390650"/>
                  <wp:effectExtent l="0" t="0" r="0" b="0"/>
                  <wp:docPr id="30" name="Рисунок 30" descr="https://kst.ua/content/images/clas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st.ua/content/images/clas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829" w:rsidRPr="002659CC" w:rsidRDefault="002D2829" w:rsidP="00B23410">
            <w:pPr>
              <w:shd w:val="clear" w:color="auto" w:fill="FFFFFF"/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D2829" w:rsidRPr="002659CC" w:rsidRDefault="002D2829" w:rsidP="00B23410">
            <w:pPr>
              <w:shd w:val="clear" w:color="auto" w:fill="FFFFFF"/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65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D2829" w:rsidRPr="00105BAD" w:rsidRDefault="002D2829" w:rsidP="00B23410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05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Тентовий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Застосовують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більшості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типів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вантажу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якщо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немає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обмежень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розмі</w:t>
            </w:r>
            <w:proofErr w:type="gram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</w:t>
            </w:r>
            <w:proofErr w:type="gram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температурному режиму).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Завантаження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здійснюватись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ззаду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зверху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збоку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Можуть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бути з бортами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бортів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в такому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випадку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замість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бортів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встановлюються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дерев'яні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металлічні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ійки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з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повним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частковим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відкиданням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тенту (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тільки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ззаду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ззаду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збоку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ззаду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зверху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три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види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стеля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бути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жорсткою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виготовлена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того ж самого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105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й тент.</w:t>
            </w:r>
          </w:p>
        </w:tc>
      </w:tr>
    </w:tbl>
    <w:p w:rsidR="002D2829" w:rsidRPr="00105BAD" w:rsidRDefault="002D2829" w:rsidP="002D282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105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Класифікація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05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05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вантажних</w:t>
      </w:r>
      <w:proofErr w:type="spellEnd"/>
      <w:r w:rsidRPr="00105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05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автомобілі</w:t>
      </w:r>
      <w:proofErr w:type="gramStart"/>
      <w:r w:rsidRPr="00105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05B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Pr="00265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spellStart"/>
      <w:r w:rsidRPr="00265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групах</w:t>
      </w:r>
      <w:proofErr w:type="spellEnd"/>
    </w:p>
    <w:p w:rsidR="002D2829" w:rsidRPr="002659CC" w:rsidRDefault="002D2829" w:rsidP="002D2829">
      <w:pPr>
        <w:shd w:val="clear" w:color="auto" w:fill="FFFFFF"/>
        <w:spacing w:after="0" w:line="240" w:lineRule="auto"/>
        <w:ind w:left="150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65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</w:t>
      </w:r>
      <w:r w:rsidRPr="00265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група: бортові автомобілі</w:t>
      </w:r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(автомобіл</w:t>
      </w:r>
      <w:proofErr w:type="gram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і-</w:t>
      </w:r>
      <w:proofErr w:type="gram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ургони загального призначення)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265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</w:t>
      </w:r>
      <w:r w:rsidRPr="00265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група: </w:t>
      </w:r>
      <w:proofErr w:type="spellStart"/>
      <w:r w:rsidRPr="00265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спеціалізованні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(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самосвали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фургони, рефрижератори, контейнеровози,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сидільні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тягачі з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полупричепами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балластні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тягачі с причепами)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265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III</w:t>
      </w:r>
      <w:r w:rsidRPr="00265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265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группа</w:t>
      </w:r>
      <w:proofErr w:type="spellEnd"/>
      <w:r w:rsidRPr="00265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(</w:t>
      </w:r>
      <w:proofErr w:type="spellStart"/>
      <w:r w:rsidRPr="00265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условно</w:t>
      </w:r>
      <w:proofErr w:type="spellEnd"/>
      <w:r w:rsidRPr="00265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): автомобілі-цистерни</w:t>
      </w:r>
    </w:p>
    <w:p w:rsidR="002D2829" w:rsidRPr="002659CC" w:rsidRDefault="002D2829" w:rsidP="002D2829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кількосттю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осей</w:t>
      </w:r>
    </w:p>
    <w:p w:rsidR="002D2829" w:rsidRPr="002659CC" w:rsidRDefault="002D2829" w:rsidP="002D2829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Двухосьові</w:t>
      </w:r>
      <w:proofErr w:type="spellEnd"/>
    </w:p>
    <w:p w:rsidR="002D2829" w:rsidRPr="002659CC" w:rsidRDefault="002D2829" w:rsidP="002D2829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Трьохосьові</w:t>
      </w:r>
      <w:proofErr w:type="spellEnd"/>
    </w:p>
    <w:p w:rsidR="002D2829" w:rsidRPr="002659CC" w:rsidRDefault="002D2829" w:rsidP="002D2829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Чотирьохосьові</w:t>
      </w:r>
      <w:proofErr w:type="spellEnd"/>
    </w:p>
    <w:p w:rsidR="002D2829" w:rsidRPr="00237CCB" w:rsidRDefault="002D2829" w:rsidP="002D2829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П'ятиосьові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</w:p>
    <w:p w:rsidR="002D2829" w:rsidRPr="002659CC" w:rsidRDefault="002D2829" w:rsidP="002D2829">
      <w:p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За </w:t>
      </w:r>
      <w:proofErr w:type="spellStart"/>
      <w:r w:rsidRPr="002659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осьовими</w:t>
      </w:r>
      <w:proofErr w:type="spellEnd"/>
      <w:r w:rsidRPr="002659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2659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навантаженнями</w:t>
      </w:r>
      <w:proofErr w:type="spellEnd"/>
      <w:r w:rsidRPr="002659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(на </w:t>
      </w:r>
      <w:proofErr w:type="spellStart"/>
      <w:r w:rsidRPr="002659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найбільш</w:t>
      </w:r>
      <w:proofErr w:type="spellEnd"/>
      <w:r w:rsidRPr="002659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2659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завантажену</w:t>
      </w:r>
      <w:proofErr w:type="spellEnd"/>
      <w:r w:rsidRPr="002659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2659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вісь</w:t>
      </w:r>
      <w:proofErr w:type="spellEnd"/>
      <w:r w:rsidRPr="002659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)</w:t>
      </w:r>
    </w:p>
    <w:p w:rsidR="002D2829" w:rsidRPr="002659CC" w:rsidRDefault="002D2829" w:rsidP="002D2829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6 т.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включно</w:t>
      </w:r>
      <w:proofErr w:type="spellEnd"/>
    </w:p>
    <w:p w:rsidR="002D2829" w:rsidRPr="002659CC" w:rsidRDefault="002D2829" w:rsidP="002D2829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6 до 10 т.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включно</w:t>
      </w:r>
      <w:proofErr w:type="spellEnd"/>
    </w:p>
    <w:p w:rsidR="002D2829" w:rsidRPr="002659CC" w:rsidRDefault="002D2829" w:rsidP="002D2829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формулою колес</w:t>
      </w:r>
    </w:p>
    <w:p w:rsidR="002D2829" w:rsidRPr="002659CC" w:rsidRDefault="002D2829" w:rsidP="002D2829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4Х2 –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двухосьовий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автомобіль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однією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ведучою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віссю</w:t>
      </w:r>
      <w:proofErr w:type="spellEnd"/>
    </w:p>
    <w:p w:rsidR="002D2829" w:rsidRPr="002659CC" w:rsidRDefault="002D2829" w:rsidP="002D2829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4Х4 –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двухосьовий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автомобіль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обома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ведучими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осями</w:t>
      </w:r>
    </w:p>
    <w:p w:rsidR="002D2829" w:rsidRPr="002659CC" w:rsidRDefault="002D2829" w:rsidP="002D2829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6Х6 –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трехосьовий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автомобіль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усіма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ведучими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осями</w:t>
      </w:r>
    </w:p>
    <w:p w:rsidR="002D2829" w:rsidRPr="00105BAD" w:rsidRDefault="002D2829" w:rsidP="002D2829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6Х4 –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трехосьовий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автомобіль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двома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ведучими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осями</w:t>
      </w:r>
    </w:p>
    <w:p w:rsidR="002D2829" w:rsidRDefault="002D2829" w:rsidP="002D2829">
      <w:p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65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составом</w:t>
      </w:r>
      <w:r w:rsidRPr="00105BAD">
        <w:rPr>
          <w:rFonts w:ascii="Times New Roman" w:eastAsia="Times New Roman" w:hAnsi="Times New Roman" w:cs="Times New Roman"/>
          <w:b/>
          <w:color w:val="0457BE"/>
          <w:sz w:val="28"/>
          <w:szCs w:val="28"/>
          <w:lang w:val="uk-UA" w:eastAsia="ru-RU"/>
        </w:rPr>
        <w:t xml:space="preserve"> </w:t>
      </w:r>
    </w:p>
    <w:p w:rsidR="002D2829" w:rsidRPr="00105BAD" w:rsidRDefault="002D2829" w:rsidP="002D2829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0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Одинарний</w:t>
      </w:r>
      <w:proofErr w:type="spellEnd"/>
      <w:r w:rsidRPr="0010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0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транспортний</w:t>
      </w:r>
      <w:proofErr w:type="spellEnd"/>
      <w:r w:rsidRPr="0010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05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засіб</w:t>
      </w:r>
      <w:proofErr w:type="spellEnd"/>
    </w:p>
    <w:p w:rsidR="002D2829" w:rsidRPr="002659CC" w:rsidRDefault="002D2829" w:rsidP="002D2829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Автопотяг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складі</w:t>
      </w:r>
      <w:proofErr w:type="spellEnd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D2829" w:rsidRPr="002659CC" w:rsidRDefault="002D2829" w:rsidP="002D2829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Автомобіль-причеп</w:t>
      </w:r>
      <w:proofErr w:type="spellEnd"/>
    </w:p>
    <w:p w:rsidR="002D2829" w:rsidRPr="00105BAD" w:rsidRDefault="002D2829" w:rsidP="002D2829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Автомобіль-полупричеп</w:t>
      </w:r>
      <w:proofErr w:type="spellEnd"/>
    </w:p>
    <w:p w:rsidR="002D2829" w:rsidRPr="002659CC" w:rsidRDefault="002D2829" w:rsidP="002D2829">
      <w:p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59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 типу </w:t>
      </w:r>
      <w:proofErr w:type="spellStart"/>
      <w:r w:rsidRPr="002659C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двигуна</w:t>
      </w:r>
      <w:proofErr w:type="spellEnd"/>
    </w:p>
    <w:p w:rsidR="002D2829" w:rsidRPr="002659CC" w:rsidRDefault="002D2829" w:rsidP="002D2829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Бензинові</w:t>
      </w:r>
      <w:proofErr w:type="spellEnd"/>
    </w:p>
    <w:p w:rsidR="002D2829" w:rsidRPr="00105BAD" w:rsidRDefault="002D2829" w:rsidP="002D2829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Дизельні</w:t>
      </w:r>
      <w:proofErr w:type="spellEnd"/>
    </w:p>
    <w:p w:rsidR="002D2829" w:rsidRPr="002659CC" w:rsidRDefault="002D2829" w:rsidP="002D2829">
      <w:p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5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proofErr w:type="spellStart"/>
      <w:r w:rsidRPr="00265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вантажністтю</w:t>
      </w:r>
      <w:proofErr w:type="spellEnd"/>
    </w:p>
    <w:p w:rsidR="002D2829" w:rsidRPr="002659CC" w:rsidRDefault="002D2829" w:rsidP="002D2829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Мала</w:t>
      </w:r>
    </w:p>
    <w:p w:rsidR="002D2829" w:rsidRPr="002659CC" w:rsidRDefault="002D2829" w:rsidP="002D2829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5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</w:t>
      </w:r>
      <w:proofErr w:type="spellEnd"/>
    </w:p>
    <w:p w:rsidR="002D2829" w:rsidRPr="002659CC" w:rsidRDefault="002D2829" w:rsidP="002D2829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</w:t>
      </w:r>
    </w:p>
    <w:p w:rsidR="002D2829" w:rsidRPr="002659CC" w:rsidRDefault="002D2829" w:rsidP="002D2829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59C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26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1,5 до 16 т.</w:t>
      </w:r>
    </w:p>
    <w:p w:rsidR="002D2829" w:rsidRPr="00237CCB" w:rsidRDefault="002D2829" w:rsidP="002D2829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659C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659CC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ільше</w:t>
      </w:r>
      <w:proofErr w:type="spellEnd"/>
      <w:r w:rsidRPr="0026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т.</w:t>
      </w:r>
    </w:p>
    <w:p w:rsidR="002D2829" w:rsidRPr="002659CC" w:rsidRDefault="002D2829" w:rsidP="002D2829">
      <w:p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829" w:rsidRPr="00F87EF4" w:rsidRDefault="002D2829" w:rsidP="002D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Для перевезення специфічних вантажів (негабаритних, великовагових, швидкопсувних) необхідно надавати спеціалізований та відповідно обладнаний рухомий склад згідно з вимогами санітарних норм та інших нормативних документів.  До такого рухомого складу відносять причепи – </w:t>
      </w:r>
      <w:proofErr w:type="spellStart"/>
      <w:r w:rsidRPr="00F87EF4">
        <w:rPr>
          <w:rFonts w:ascii="Times New Roman" w:hAnsi="Times New Roman" w:cs="Times New Roman"/>
          <w:sz w:val="28"/>
          <w:szCs w:val="28"/>
          <w:lang w:val="uk-UA"/>
        </w:rPr>
        <w:t>великоваговози</w:t>
      </w:r>
      <w:proofErr w:type="spellEnd"/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вантажністю 30, 60, 80, 120, 250, 300, 600, 1000 т., автомобілі – цистерни, льодовники, рефрижератори.</w:t>
      </w:r>
    </w:p>
    <w:p w:rsidR="002D2829" w:rsidRPr="00F87EF4" w:rsidRDefault="002D2829" w:rsidP="002D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  Рухомий склад, що перевозить харчові продукти, повинен мати санітарний паспорт автомобіля та спеціальне маркування («хліб», «молоко», «риба» тощо). Водій такого автомобіля повинен мати санітарну книжку з результатами медичного огляду. </w:t>
      </w:r>
    </w:p>
    <w:p w:rsidR="002D2829" w:rsidRPr="00F87EF4" w:rsidRDefault="002D2829" w:rsidP="002D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    Овочі </w:t>
      </w:r>
      <w:proofErr w:type="spellStart"/>
      <w:r w:rsidRPr="00F87EF4">
        <w:rPr>
          <w:rFonts w:ascii="Times New Roman" w:hAnsi="Times New Roman" w:cs="Times New Roman"/>
          <w:sz w:val="28"/>
          <w:szCs w:val="28"/>
          <w:lang w:val="uk-UA"/>
        </w:rPr>
        <w:t>перевозять</w:t>
      </w:r>
      <w:proofErr w:type="spellEnd"/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в автомобілях з бортовою платформою або автомобілями - самоскидами. Автомобілі мають бути забезпечені брезентом та мотузками.</w:t>
      </w:r>
    </w:p>
    <w:p w:rsidR="002D2829" w:rsidRPr="00F87EF4" w:rsidRDefault="002D2829" w:rsidP="002D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    Для перевезення тварин і птиці надають </w:t>
      </w:r>
      <w:proofErr w:type="spellStart"/>
      <w:r w:rsidRPr="00F87EF4">
        <w:rPr>
          <w:rFonts w:ascii="Times New Roman" w:hAnsi="Times New Roman" w:cs="Times New Roman"/>
          <w:sz w:val="28"/>
          <w:szCs w:val="28"/>
          <w:lang w:val="uk-UA"/>
        </w:rPr>
        <w:t>худобовози</w:t>
      </w:r>
      <w:proofErr w:type="spellEnd"/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або спеціально обладнані автомобілі з бортовою платформою.</w:t>
      </w:r>
    </w:p>
    <w:p w:rsidR="002D2829" w:rsidRPr="00F87EF4" w:rsidRDefault="002D2829" w:rsidP="002D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   Вулики </w:t>
      </w:r>
      <w:proofErr w:type="spellStart"/>
      <w:r w:rsidRPr="00F87EF4">
        <w:rPr>
          <w:rFonts w:ascii="Times New Roman" w:hAnsi="Times New Roman" w:cs="Times New Roman"/>
          <w:sz w:val="28"/>
          <w:szCs w:val="28"/>
          <w:lang w:val="uk-UA"/>
        </w:rPr>
        <w:t>перевозять</w:t>
      </w:r>
      <w:proofErr w:type="spellEnd"/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в автомобілях – фургонах.</w:t>
      </w:r>
    </w:p>
    <w:p w:rsidR="002D2829" w:rsidRPr="00F87EF4" w:rsidRDefault="002D2829" w:rsidP="002D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   Для перевезення лісу призначені автомобілі – тягачі з причепом, з яких формують лісовозні поїзди.</w:t>
      </w:r>
    </w:p>
    <w:p w:rsidR="002D2829" w:rsidRPr="00F87EF4" w:rsidRDefault="002D2829" w:rsidP="002D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   Меблі </w:t>
      </w:r>
      <w:proofErr w:type="spellStart"/>
      <w:r w:rsidRPr="00F87EF4">
        <w:rPr>
          <w:rFonts w:ascii="Times New Roman" w:hAnsi="Times New Roman" w:cs="Times New Roman"/>
          <w:sz w:val="28"/>
          <w:szCs w:val="28"/>
          <w:lang w:val="uk-UA"/>
        </w:rPr>
        <w:t>перевозять</w:t>
      </w:r>
      <w:proofErr w:type="spellEnd"/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в автомобілях – фургонах або на автомобілях з бортовою платформою.</w:t>
      </w:r>
    </w:p>
    <w:p w:rsidR="002D2829" w:rsidRPr="00F87EF4" w:rsidRDefault="002D2829" w:rsidP="002D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   Для перевезення металевої руди, коксу, вугілля використовуються автомобілі – самоскиди або самоскидні автопоїзди.</w:t>
      </w:r>
    </w:p>
    <w:p w:rsidR="002D2829" w:rsidRPr="00F87EF4" w:rsidRDefault="002D2829" w:rsidP="002D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    Рідкий бетон </w:t>
      </w:r>
      <w:proofErr w:type="spellStart"/>
      <w:r w:rsidRPr="00F87EF4">
        <w:rPr>
          <w:rFonts w:ascii="Times New Roman" w:hAnsi="Times New Roman" w:cs="Times New Roman"/>
          <w:sz w:val="28"/>
          <w:szCs w:val="28"/>
          <w:lang w:val="uk-UA"/>
        </w:rPr>
        <w:t>перевозять</w:t>
      </w:r>
      <w:proofErr w:type="spellEnd"/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автомобілями – самоскидами, автомобілями з кузовами ковшового або бункерного типу, автомобілями – цистернами.</w:t>
      </w:r>
    </w:p>
    <w:p w:rsidR="002D2829" w:rsidRPr="00F87EF4" w:rsidRDefault="002D2829" w:rsidP="002D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    Цемент </w:t>
      </w:r>
      <w:proofErr w:type="spellStart"/>
      <w:r w:rsidRPr="00F87EF4">
        <w:rPr>
          <w:rFonts w:ascii="Times New Roman" w:hAnsi="Times New Roman" w:cs="Times New Roman"/>
          <w:sz w:val="28"/>
          <w:szCs w:val="28"/>
          <w:lang w:val="uk-UA"/>
        </w:rPr>
        <w:t>перевозять</w:t>
      </w:r>
      <w:proofErr w:type="spellEnd"/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в автомобілях – цистернах, які мають горизонтально розміщені резервуари.</w:t>
      </w:r>
    </w:p>
    <w:p w:rsidR="002D2829" w:rsidRPr="00F87EF4" w:rsidRDefault="002D2829" w:rsidP="002D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    Для перевезення автомобілів використовують </w:t>
      </w:r>
      <w:proofErr w:type="spellStart"/>
      <w:r w:rsidRPr="00F87EF4">
        <w:rPr>
          <w:rFonts w:ascii="Times New Roman" w:hAnsi="Times New Roman" w:cs="Times New Roman"/>
          <w:sz w:val="28"/>
          <w:szCs w:val="28"/>
          <w:lang w:val="uk-UA"/>
        </w:rPr>
        <w:t>двохярусні</w:t>
      </w:r>
      <w:proofErr w:type="spellEnd"/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напівпричепи.</w:t>
      </w:r>
    </w:p>
    <w:p w:rsidR="002D2829" w:rsidRPr="00F87EF4" w:rsidRDefault="002D2829" w:rsidP="002D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    Для перевезення контейнерів призначені контейнеровози зі змінними кузовами. Більшість з них мають специфічний підрамник, який за допомогою спеціального гідро підіймача або нахиляється відносно осі повороту в задній частині рами, або ж підіймається вертикально. В останньому типі рухомого </w:t>
      </w:r>
      <w:r w:rsidRPr="00F87EF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складу після підняття підрамника опускаються та фіксуються опорні стояки знімного контейнера, опускається </w:t>
      </w:r>
      <w:proofErr w:type="spellStart"/>
      <w:r w:rsidRPr="00F87EF4">
        <w:rPr>
          <w:rFonts w:ascii="Times New Roman" w:hAnsi="Times New Roman" w:cs="Times New Roman"/>
          <w:sz w:val="28"/>
          <w:szCs w:val="28"/>
          <w:lang w:val="uk-UA"/>
        </w:rPr>
        <w:t>надрамник</w:t>
      </w:r>
      <w:proofErr w:type="spellEnd"/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та автомобіль від’їжджає.</w:t>
      </w:r>
    </w:p>
    <w:p w:rsidR="002D2829" w:rsidRPr="00F87EF4" w:rsidRDefault="002D2829" w:rsidP="002D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    При залізнично – водно – автомобільних перевезеннях використовуються контрейлери, при залізнично – автомобільних перевезеннях – </w:t>
      </w:r>
      <w:proofErr w:type="spellStart"/>
      <w:r w:rsidRPr="00F87EF4">
        <w:rPr>
          <w:rFonts w:ascii="Times New Roman" w:hAnsi="Times New Roman" w:cs="Times New Roman"/>
          <w:sz w:val="28"/>
          <w:szCs w:val="28"/>
          <w:lang w:val="uk-UA"/>
        </w:rPr>
        <w:t>роудлейлери</w:t>
      </w:r>
      <w:proofErr w:type="spellEnd"/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. Контрейлери являють собою автомобільні напівпричепи або знімні кузови великої вантажності, що встановлені на автомобільні осі або автомобільні візки. Під час перевезення залізницею напівпричепи – контрейлери встановлюють на залізничні платформи, обладнані засобами кріплення для стійкої фіксації напівпричепів під час руху, а знімні кузови перевозяться , як великорозмірні контейнери. Контрейлери можуть бути універсальними і спеціальними. Спеціальні контрейлери діляться на ізотермічні, обладнані холодильними установками та цистерни для перевезення рідких вантажів та зріджених газів. Знімні кузови – контрейлери можуть бути з декількох секцій, які називаються </w:t>
      </w:r>
      <w:proofErr w:type="spellStart"/>
      <w:r w:rsidRPr="00F87EF4">
        <w:rPr>
          <w:rFonts w:ascii="Times New Roman" w:hAnsi="Times New Roman" w:cs="Times New Roman"/>
          <w:sz w:val="28"/>
          <w:szCs w:val="28"/>
          <w:lang w:val="uk-UA"/>
        </w:rPr>
        <w:t>стриктейнери</w:t>
      </w:r>
      <w:proofErr w:type="spellEnd"/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. Тобто </w:t>
      </w:r>
      <w:proofErr w:type="spellStart"/>
      <w:r w:rsidRPr="00F87EF4">
        <w:rPr>
          <w:rFonts w:ascii="Times New Roman" w:hAnsi="Times New Roman" w:cs="Times New Roman"/>
          <w:sz w:val="28"/>
          <w:szCs w:val="28"/>
          <w:lang w:val="uk-UA"/>
        </w:rPr>
        <w:t>стриктейнери</w:t>
      </w:r>
      <w:proofErr w:type="spellEnd"/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являють собою окремі контейнери, які можуть бути з’єднані між собою та встановлені на автомобільні осі чи візки. </w:t>
      </w:r>
    </w:p>
    <w:p w:rsidR="002D2829" w:rsidRDefault="002D2829" w:rsidP="002D28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Pr="00F87EF4">
        <w:rPr>
          <w:rFonts w:ascii="Times New Roman" w:hAnsi="Times New Roman" w:cs="Times New Roman"/>
          <w:sz w:val="28"/>
          <w:szCs w:val="28"/>
          <w:lang w:val="uk-UA"/>
        </w:rPr>
        <w:t>Роудлейлери</w:t>
      </w:r>
      <w:proofErr w:type="spellEnd"/>
      <w:r w:rsidRPr="00F87EF4">
        <w:rPr>
          <w:rFonts w:ascii="Times New Roman" w:hAnsi="Times New Roman" w:cs="Times New Roman"/>
          <w:sz w:val="28"/>
          <w:szCs w:val="28"/>
          <w:lang w:val="uk-UA"/>
        </w:rPr>
        <w:t xml:space="preserve"> – це залізничні вагони з комбінованими ходовими частинами. Вони мають взаємозамінні ходові частини, що дозволяє їм рухатися як залізницями, так і автомобільними дорогами.</w:t>
      </w:r>
    </w:p>
    <w:p w:rsidR="002D2829" w:rsidRDefault="002D2829" w:rsidP="00B3228F">
      <w:pPr>
        <w:spacing w:before="330" w:after="45" w:line="240" w:lineRule="auto"/>
        <w:outlineLvl w:val="3"/>
        <w:rPr>
          <w:rFonts w:ascii="Times New Roman" w:eastAsia="Times New Roman" w:hAnsi="Times New Roman" w:cs="Times New Roman"/>
          <w:b/>
          <w:color w:val="42474C"/>
          <w:sz w:val="28"/>
          <w:szCs w:val="28"/>
          <w:lang w:val="uk-UA" w:eastAsia="ru-RU"/>
        </w:rPr>
      </w:pPr>
    </w:p>
    <w:p w:rsidR="002D2829" w:rsidRDefault="002D2829" w:rsidP="00B3228F">
      <w:pPr>
        <w:spacing w:before="330" w:after="45" w:line="240" w:lineRule="auto"/>
        <w:outlineLvl w:val="3"/>
        <w:rPr>
          <w:rFonts w:ascii="Times New Roman" w:eastAsia="Times New Roman" w:hAnsi="Times New Roman" w:cs="Times New Roman"/>
          <w:b/>
          <w:color w:val="42474C"/>
          <w:sz w:val="28"/>
          <w:szCs w:val="28"/>
          <w:lang w:val="uk-UA" w:eastAsia="ru-RU"/>
        </w:rPr>
      </w:pPr>
    </w:p>
    <w:p w:rsidR="00ED513C" w:rsidRPr="00ED513C" w:rsidRDefault="00ED513C" w:rsidP="00B3228F">
      <w:pPr>
        <w:spacing w:before="330" w:after="45" w:line="240" w:lineRule="auto"/>
        <w:outlineLvl w:val="3"/>
        <w:rPr>
          <w:rFonts w:ascii="Times New Roman" w:eastAsia="Times New Roman" w:hAnsi="Times New Roman" w:cs="Times New Roman"/>
          <w:b/>
          <w:color w:val="42474C"/>
          <w:sz w:val="28"/>
          <w:szCs w:val="28"/>
          <w:lang w:val="uk-UA" w:eastAsia="ru-RU"/>
        </w:rPr>
      </w:pPr>
      <w:r w:rsidRPr="00ED513C">
        <w:rPr>
          <w:rFonts w:ascii="Times New Roman" w:eastAsia="Times New Roman" w:hAnsi="Times New Roman" w:cs="Times New Roman"/>
          <w:b/>
          <w:color w:val="42474C"/>
          <w:sz w:val="28"/>
          <w:szCs w:val="28"/>
          <w:lang w:val="uk-UA" w:eastAsia="ru-RU"/>
        </w:rPr>
        <w:t>Типи вантажних автомобілів та напівпричепів</w:t>
      </w:r>
    </w:p>
    <w:p w:rsidR="00ED513C" w:rsidRPr="00ED513C" w:rsidRDefault="00ED513C" w:rsidP="00ED513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</w:pP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 xml:space="preserve">Автомобілі     та напівпричепи  поділяються на криті та відкриті. До критих відносяться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>тентовані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>, «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>термічки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 xml:space="preserve">» та 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>рефрежиратори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 xml:space="preserve"> для перевезення вантажів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>потребующих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 xml:space="preserve"> температурний режим,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>цільнометалеві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 xml:space="preserve"> та інші. До відкритих відносяться бортові, платформи, самоскиди, лісовози та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>ломовози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 xml:space="preserve">, зерновози, контейнеровози та інші. Також вантажні відсіки автомобілів діляться по методу завантажень та розвантажень. Завантаження/розвантаження буває: Заднім, боковим, верхнім. Залежно від конструкції вантажного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>відсіка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 xml:space="preserve"> вантажівки доступне те чи інше завантаження.</w:t>
      </w:r>
    </w:p>
    <w:p w:rsidR="00ED513C" w:rsidRPr="00ED513C" w:rsidRDefault="00ED513C" w:rsidP="00ED513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</w:pP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>Розміри вантажних відсіків вантажівок</w:t>
      </w:r>
    </w:p>
    <w:p w:rsidR="00ED513C" w:rsidRPr="00ED513C" w:rsidRDefault="00ED513C" w:rsidP="00ED513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</w:pP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>Розмір вантажного відсіку вантажівки класу «Мікроавтобус», V=8-17 м3, до 2-х тон.</w:t>
      </w:r>
    </w:p>
    <w:p w:rsidR="00ED513C" w:rsidRPr="00ED513C" w:rsidRDefault="00B3228F" w:rsidP="00ED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r w:rsidRPr="00B3228F">
        <w:rPr>
          <w:rFonts w:ascii="Arial" w:eastAsia="Times New Roman" w:hAnsi="Arial" w:cs="Arial"/>
          <w:noProof/>
          <w:color w:val="5F656D"/>
          <w:sz w:val="23"/>
          <w:szCs w:val="23"/>
          <w:lang w:eastAsia="ru-RU"/>
        </w:rPr>
        <w:lastRenderedPageBreak/>
        <w:drawing>
          <wp:inline distT="0" distB="0" distL="0" distR="0" wp14:anchorId="24C0A263" wp14:editId="0D227EDE">
            <wp:extent cx="6191250" cy="4572000"/>
            <wp:effectExtent l="0" t="0" r="0" b="0"/>
            <wp:docPr id="1" name="Рисунок 1" descr="https://www.transnet.com.ua/wp-content/uploads/2019/12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transnet.com.ua/wp-content/uploads/2019/12/image01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13C"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>Довжина: 2,8 – 4 м (існують подовжені варіанти до 4,5 м)</w:t>
      </w:r>
    </w:p>
    <w:p w:rsidR="00ED513C" w:rsidRPr="00ED513C" w:rsidRDefault="00ED513C" w:rsidP="00ED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</w:pP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>Ширина: 1,42 – 1,87 м</w:t>
      </w:r>
    </w:p>
    <w:p w:rsidR="00ED513C" w:rsidRPr="00ED513C" w:rsidRDefault="00ED513C" w:rsidP="00ED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</w:pP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>Висота: 1,7 – 2,2 м</w:t>
      </w:r>
    </w:p>
    <w:p w:rsidR="00ED513C" w:rsidRPr="00ED513C" w:rsidRDefault="00ED513C" w:rsidP="00ED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</w:pP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>Об’єм: 9-18 м3</w:t>
      </w:r>
    </w:p>
    <w:p w:rsidR="00ED513C" w:rsidRPr="00ED513C" w:rsidRDefault="00ED513C" w:rsidP="00ED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</w:pP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 xml:space="preserve">Вантажопідйомність: 1,5 – 2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  <w:t>тонни</w:t>
      </w:r>
      <w:proofErr w:type="spellEnd"/>
    </w:p>
    <w:p w:rsidR="00B3228F" w:rsidRPr="00B3228F" w:rsidRDefault="00B3228F" w:rsidP="00B3228F">
      <w:pPr>
        <w:shd w:val="clear" w:color="auto" w:fill="FFFFFF"/>
        <w:spacing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r w:rsidRPr="00B3228F">
        <w:rPr>
          <w:rFonts w:ascii="Arial" w:eastAsia="Times New Roman" w:hAnsi="Arial" w:cs="Arial"/>
          <w:noProof/>
          <w:color w:val="5F656D"/>
          <w:sz w:val="23"/>
          <w:szCs w:val="23"/>
          <w:lang w:eastAsia="ru-RU"/>
        </w:rPr>
        <w:lastRenderedPageBreak/>
        <w:drawing>
          <wp:inline distT="0" distB="0" distL="0" distR="0" wp14:anchorId="5A305503" wp14:editId="0B3A2CA9">
            <wp:extent cx="6191250" cy="4371975"/>
            <wp:effectExtent l="0" t="0" r="0" b="0"/>
            <wp:docPr id="2" name="Рисунок 2" descr="https://www.transnet.com.ua/wp-content/uploads/2019/12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transnet.com.ua/wp-content/uploads/2019/12/image019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28F" w:rsidRPr="00ED513C" w:rsidRDefault="00ED513C" w:rsidP="00B3228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5F656D"/>
          <w:sz w:val="28"/>
          <w:szCs w:val="28"/>
          <w:lang w:val="uk-UA" w:eastAsia="ru-RU"/>
        </w:rPr>
      </w:pPr>
      <w:proofErr w:type="spellStart"/>
      <w:r w:rsidRPr="00ED513C">
        <w:rPr>
          <w:rFonts w:ascii="Times New Roman" w:eastAsia="Times New Roman" w:hAnsi="Times New Roman" w:cs="Times New Roman"/>
          <w:b/>
          <w:bCs/>
          <w:color w:val="5F656D"/>
          <w:sz w:val="28"/>
          <w:szCs w:val="28"/>
          <w:lang w:eastAsia="ru-RU"/>
        </w:rPr>
        <w:t>Розмі</w:t>
      </w:r>
      <w:proofErr w:type="gramStart"/>
      <w:r w:rsidRPr="00ED513C">
        <w:rPr>
          <w:rFonts w:ascii="Times New Roman" w:eastAsia="Times New Roman" w:hAnsi="Times New Roman" w:cs="Times New Roman"/>
          <w:b/>
          <w:bCs/>
          <w:color w:val="5F656D"/>
          <w:sz w:val="28"/>
          <w:szCs w:val="28"/>
          <w:lang w:eastAsia="ru-RU"/>
        </w:rPr>
        <w:t>р</w:t>
      </w:r>
      <w:proofErr w:type="spellEnd"/>
      <w:proofErr w:type="gramEnd"/>
      <w:r w:rsidRPr="00ED513C">
        <w:rPr>
          <w:rFonts w:ascii="Times New Roman" w:eastAsia="Times New Roman" w:hAnsi="Times New Roman" w:cs="Times New Roman"/>
          <w:b/>
          <w:bCs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b/>
          <w:bCs/>
          <w:color w:val="5F656D"/>
          <w:sz w:val="28"/>
          <w:szCs w:val="28"/>
          <w:lang w:eastAsia="ru-RU"/>
        </w:rPr>
        <w:t>вантажного</w:t>
      </w:r>
      <w:proofErr w:type="spellEnd"/>
      <w:r w:rsidRPr="00ED513C">
        <w:rPr>
          <w:rFonts w:ascii="Times New Roman" w:eastAsia="Times New Roman" w:hAnsi="Times New Roman" w:cs="Times New Roman"/>
          <w:b/>
          <w:bCs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b/>
          <w:bCs/>
          <w:color w:val="5F656D"/>
          <w:sz w:val="28"/>
          <w:szCs w:val="28"/>
          <w:lang w:eastAsia="ru-RU"/>
        </w:rPr>
        <w:t>відсіку</w:t>
      </w:r>
      <w:proofErr w:type="spellEnd"/>
      <w:r w:rsidRPr="00ED513C">
        <w:rPr>
          <w:rFonts w:ascii="Times New Roman" w:eastAsia="Times New Roman" w:hAnsi="Times New Roman" w:cs="Times New Roman"/>
          <w:b/>
          <w:bCs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b/>
          <w:bCs/>
          <w:color w:val="5F656D"/>
          <w:sz w:val="28"/>
          <w:szCs w:val="28"/>
          <w:lang w:eastAsia="ru-RU"/>
        </w:rPr>
        <w:t>вантажівки</w:t>
      </w:r>
      <w:proofErr w:type="spellEnd"/>
      <w:r w:rsidRPr="00ED513C">
        <w:rPr>
          <w:rFonts w:ascii="Times New Roman" w:eastAsia="Times New Roman" w:hAnsi="Times New Roman" w:cs="Times New Roman"/>
          <w:b/>
          <w:bCs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b/>
          <w:bCs/>
          <w:color w:val="5F656D"/>
          <w:sz w:val="28"/>
          <w:szCs w:val="28"/>
          <w:lang w:eastAsia="ru-RU"/>
        </w:rPr>
        <w:t>класу</w:t>
      </w:r>
      <w:proofErr w:type="spellEnd"/>
      <w:r w:rsidRPr="00ED513C">
        <w:rPr>
          <w:rFonts w:ascii="Times New Roman" w:eastAsia="Times New Roman" w:hAnsi="Times New Roman" w:cs="Times New Roman"/>
          <w:b/>
          <w:bCs/>
          <w:color w:val="5F656D"/>
          <w:sz w:val="28"/>
          <w:szCs w:val="28"/>
          <w:lang w:eastAsia="ru-RU"/>
        </w:rPr>
        <w:t xml:space="preserve"> «Газель», V=10-15м3, до 1,7 тони</w:t>
      </w:r>
    </w:p>
    <w:p w:rsidR="00ED513C" w:rsidRPr="00ED513C" w:rsidRDefault="00ED513C" w:rsidP="00B3228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</w:pPr>
    </w:p>
    <w:p w:rsidR="00B3228F" w:rsidRPr="00B3228F" w:rsidRDefault="00B3228F" w:rsidP="00B32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r w:rsidRPr="00B3228F">
        <w:rPr>
          <w:rFonts w:ascii="Arial" w:eastAsia="Times New Roman" w:hAnsi="Arial" w:cs="Arial"/>
          <w:noProof/>
          <w:color w:val="5F656D"/>
          <w:sz w:val="23"/>
          <w:szCs w:val="23"/>
          <w:lang w:eastAsia="ru-RU"/>
        </w:rPr>
        <w:drawing>
          <wp:inline distT="0" distB="0" distL="0" distR="0" wp14:anchorId="4D4ABDCD" wp14:editId="476042BB">
            <wp:extent cx="3667125" cy="2771775"/>
            <wp:effectExtent l="0" t="0" r="9525" b="9525"/>
            <wp:docPr id="3" name="Рисунок 3" descr="https://www.transnet.com.ua/wp-content/uploads/2019/12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transnet.com.ua/wp-content/uploads/2019/12/image02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28F" w:rsidRPr="00B3228F" w:rsidRDefault="00B3228F" w:rsidP="00B3228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</w:pP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Довжина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2,8 – 3,2 м (</w:t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існують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подовжені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варіанти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до 4,5 м)</w:t>
      </w:r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  <w:t>Ширина: 1,8 – 1,9 м</w:t>
      </w:r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Висота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1,7 – 2 м</w:t>
      </w:r>
      <w:proofErr w:type="gram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lastRenderedPageBreak/>
        <w:t>О</w:t>
      </w:r>
      <w:proofErr w:type="gram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б’єм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9 – 14 м3</w:t>
      </w:r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Вантажопідйомність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: 1,5 – 1,7 </w:t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тонни</w:t>
      </w:r>
      <w:proofErr w:type="spellEnd"/>
    </w:p>
    <w:p w:rsidR="00B3228F" w:rsidRPr="00B3228F" w:rsidRDefault="00B3228F" w:rsidP="00B3228F">
      <w:pPr>
        <w:shd w:val="clear" w:color="auto" w:fill="FFFFFF"/>
        <w:spacing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r w:rsidRPr="00B3228F">
        <w:rPr>
          <w:rFonts w:ascii="Arial" w:eastAsia="Times New Roman" w:hAnsi="Arial" w:cs="Arial"/>
          <w:noProof/>
          <w:color w:val="5F656D"/>
          <w:sz w:val="23"/>
          <w:szCs w:val="23"/>
          <w:lang w:eastAsia="ru-RU"/>
        </w:rPr>
        <w:drawing>
          <wp:inline distT="0" distB="0" distL="0" distR="0" wp14:anchorId="52D7E83C" wp14:editId="3FF5348B">
            <wp:extent cx="4476750" cy="1209675"/>
            <wp:effectExtent l="0" t="0" r="0" b="9525"/>
            <wp:docPr id="4" name="Рисунок 4" descr="https://www.transnet.com.ua/wp-content/uploads/2019/12/tent_gaz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transnet.com.ua/wp-content/uploads/2019/12/tent_gazel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28F" w:rsidRPr="00B3228F" w:rsidRDefault="00B3228F" w:rsidP="00B322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Розмі</w:t>
      </w:r>
      <w:proofErr w:type="gram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р</w:t>
      </w:r>
      <w:proofErr w:type="spellEnd"/>
      <w:proofErr w:type="gram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вантажного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відсіку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вантажівки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класу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«ЗІЛ-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Бичок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», V= 17м3, до 3,5 тон</w:t>
      </w:r>
    </w:p>
    <w:p w:rsidR="00B3228F" w:rsidRPr="00B3228F" w:rsidRDefault="00B3228F" w:rsidP="00B32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r w:rsidRPr="00B3228F">
        <w:rPr>
          <w:rFonts w:ascii="Arial" w:eastAsia="Times New Roman" w:hAnsi="Arial" w:cs="Arial"/>
          <w:noProof/>
          <w:color w:val="5F656D"/>
          <w:sz w:val="23"/>
          <w:szCs w:val="23"/>
          <w:lang w:eastAsia="ru-RU"/>
        </w:rPr>
        <w:drawing>
          <wp:inline distT="0" distB="0" distL="0" distR="0" wp14:anchorId="66329A5B" wp14:editId="3E586FCC">
            <wp:extent cx="3667125" cy="2695575"/>
            <wp:effectExtent l="0" t="0" r="9525" b="9525"/>
            <wp:docPr id="5" name="Рисунок 5" descr="https://www.transnet.com.ua/wp-content/uploads/2019/12/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transnet.com.ua/wp-content/uploads/2019/12/image024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28F" w:rsidRPr="00B3228F" w:rsidRDefault="00B3228F" w:rsidP="00B3228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</w:pP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Довжина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3,7 – 4,2 м</w:t>
      </w:r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  <w:t>Ширина: 2,1 – 2,4 м</w:t>
      </w:r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Висота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2,2 – 2,5 м</w:t>
      </w:r>
      <w:proofErr w:type="gram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О</w:t>
      </w:r>
      <w:proofErr w:type="gram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б’єм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17 – 25 м3</w:t>
      </w:r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Вантажопідйомність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: 3,5 </w:t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тонни</w:t>
      </w:r>
      <w:proofErr w:type="spellEnd"/>
    </w:p>
    <w:p w:rsidR="00B3228F" w:rsidRPr="00B3228F" w:rsidRDefault="00B3228F" w:rsidP="00B3228F">
      <w:pPr>
        <w:shd w:val="clear" w:color="auto" w:fill="FFFFFF"/>
        <w:spacing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r w:rsidRPr="00B3228F">
        <w:rPr>
          <w:rFonts w:ascii="Arial" w:eastAsia="Times New Roman" w:hAnsi="Arial" w:cs="Arial"/>
          <w:noProof/>
          <w:color w:val="5F656D"/>
          <w:sz w:val="23"/>
          <w:szCs w:val="23"/>
          <w:lang w:eastAsia="ru-RU"/>
        </w:rPr>
        <w:drawing>
          <wp:inline distT="0" distB="0" distL="0" distR="0" wp14:anchorId="7BB0D886" wp14:editId="4A6F7AE6">
            <wp:extent cx="4476750" cy="1219200"/>
            <wp:effectExtent l="0" t="0" r="0" b="0"/>
            <wp:docPr id="6" name="Рисунок 6" descr="https://www.transnet.com.ua/wp-content/uploads/2019/12/zil_bych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transnet.com.ua/wp-content/uploads/2019/12/zil_bychok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28F" w:rsidRPr="00B3228F" w:rsidRDefault="00B3228F" w:rsidP="00B322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Розмі</w:t>
      </w:r>
      <w:proofErr w:type="gram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р</w:t>
      </w:r>
      <w:proofErr w:type="spellEnd"/>
      <w:proofErr w:type="gram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вантажного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відсіку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вантажівки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 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класу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«5т-7т», V = 15-30 м3, до 7,5 тон</w:t>
      </w:r>
    </w:p>
    <w:p w:rsidR="00B3228F" w:rsidRPr="00B3228F" w:rsidRDefault="00B3228F" w:rsidP="00B32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r w:rsidRPr="00B3228F">
        <w:rPr>
          <w:rFonts w:ascii="Arial" w:eastAsia="Times New Roman" w:hAnsi="Arial" w:cs="Arial"/>
          <w:noProof/>
          <w:color w:val="5F656D"/>
          <w:sz w:val="23"/>
          <w:szCs w:val="23"/>
          <w:lang w:eastAsia="ru-RU"/>
        </w:rPr>
        <w:lastRenderedPageBreak/>
        <w:drawing>
          <wp:inline distT="0" distB="0" distL="0" distR="0" wp14:anchorId="7D6CC53D" wp14:editId="50D7A8D9">
            <wp:extent cx="3667125" cy="2705100"/>
            <wp:effectExtent l="0" t="0" r="9525" b="0"/>
            <wp:docPr id="7" name="Рисунок 7" descr="https://www.transnet.com.ua/wp-content/uploads/2019/12/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transnet.com.ua/wp-content/uploads/2019/12/image026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28F" w:rsidRPr="00B3228F" w:rsidRDefault="00B3228F" w:rsidP="00B3228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</w:pP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Довжина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3,5 – 5 м</w:t>
      </w:r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  <w:t>Ширина: 2 – 2,3 м</w:t>
      </w:r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Висота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2,45 – 2,70 м</w:t>
      </w:r>
      <w:proofErr w:type="gram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О</w:t>
      </w:r>
      <w:proofErr w:type="gram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б’єм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15 – 30 м3</w:t>
      </w:r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Вантажопідйомність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5 – 7,5 тонн</w:t>
      </w:r>
    </w:p>
    <w:p w:rsidR="00B3228F" w:rsidRPr="00B3228F" w:rsidRDefault="00B3228F" w:rsidP="00B3228F">
      <w:pPr>
        <w:shd w:val="clear" w:color="auto" w:fill="FFFFFF"/>
        <w:spacing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r w:rsidRPr="00B3228F">
        <w:rPr>
          <w:rFonts w:ascii="Arial" w:eastAsia="Times New Roman" w:hAnsi="Arial" w:cs="Arial"/>
          <w:noProof/>
          <w:color w:val="5F656D"/>
          <w:sz w:val="23"/>
          <w:szCs w:val="23"/>
          <w:lang w:eastAsia="ru-RU"/>
        </w:rPr>
        <w:drawing>
          <wp:inline distT="0" distB="0" distL="0" distR="0" wp14:anchorId="20F31C8F" wp14:editId="299B4C01">
            <wp:extent cx="4953000" cy="1295400"/>
            <wp:effectExtent l="0" t="0" r="0" b="0"/>
            <wp:docPr id="8" name="Рисунок 8" descr="https://www.transnet.com.ua/wp-content/uploads/2019/12/tent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transnet.com.ua/wp-content/uploads/2019/12/tent_10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28F" w:rsidRPr="00B3228F" w:rsidRDefault="00B3228F" w:rsidP="00B322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Розмі</w:t>
      </w:r>
      <w:proofErr w:type="gram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р</w:t>
      </w:r>
      <w:proofErr w:type="spellEnd"/>
      <w:proofErr w:type="gram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вантажного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відсіку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вантажівки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класу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«10 -15 т» V 38- 65 м3, до 15 тон</w:t>
      </w:r>
    </w:p>
    <w:p w:rsidR="00B3228F" w:rsidRPr="00B3228F" w:rsidRDefault="00B3228F" w:rsidP="00B32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r w:rsidRPr="00B3228F">
        <w:rPr>
          <w:rFonts w:ascii="Arial" w:eastAsia="Times New Roman" w:hAnsi="Arial" w:cs="Arial"/>
          <w:noProof/>
          <w:color w:val="5F656D"/>
          <w:sz w:val="23"/>
          <w:szCs w:val="23"/>
          <w:lang w:eastAsia="ru-RU"/>
        </w:rPr>
        <w:drawing>
          <wp:inline distT="0" distB="0" distL="0" distR="0" wp14:anchorId="28DFF2E1" wp14:editId="327563AD">
            <wp:extent cx="3667125" cy="2762250"/>
            <wp:effectExtent l="0" t="0" r="9525" b="0"/>
            <wp:docPr id="9" name="Рисунок 9" descr="https://www.transnet.com.ua/wp-content/uploads/2019/12/image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transnet.com.ua/wp-content/uploads/2019/12/image028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28F" w:rsidRPr="00B3228F" w:rsidRDefault="00B3228F" w:rsidP="00B3228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</w:pP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Довжина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5,0 – 8,0 м</w:t>
      </w:r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  <w:t>Ширина: 2,4 – 2,5 м</w:t>
      </w:r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Висота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1,8 – 3,0 м</w:t>
      </w:r>
      <w:proofErr w:type="gram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lastRenderedPageBreak/>
        <w:t>О</w:t>
      </w:r>
      <w:proofErr w:type="gram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б’єм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35 – 65 м3</w:t>
      </w:r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Вантажопідйомність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10 – 15 тонн</w:t>
      </w:r>
    </w:p>
    <w:p w:rsidR="00B3228F" w:rsidRPr="00B3228F" w:rsidRDefault="00B3228F" w:rsidP="00B3228F">
      <w:pPr>
        <w:shd w:val="clear" w:color="auto" w:fill="FFFFFF"/>
        <w:spacing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r w:rsidRPr="00B3228F">
        <w:rPr>
          <w:rFonts w:ascii="Arial" w:eastAsia="Times New Roman" w:hAnsi="Arial" w:cs="Arial"/>
          <w:noProof/>
          <w:color w:val="5F656D"/>
          <w:sz w:val="23"/>
          <w:szCs w:val="23"/>
          <w:lang w:eastAsia="ru-RU"/>
        </w:rPr>
        <w:drawing>
          <wp:inline distT="0" distB="0" distL="0" distR="0" wp14:anchorId="49E854CF" wp14:editId="710A5FD0">
            <wp:extent cx="4953000" cy="1295400"/>
            <wp:effectExtent l="0" t="0" r="0" b="0"/>
            <wp:docPr id="10" name="Рисунок 10" descr="https://www.transnet.com.ua/wp-content/uploads/2019/12/tent_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transnet.com.ua/wp-content/uploads/2019/12/tent_10-1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28F" w:rsidRPr="00B3228F" w:rsidRDefault="00B3228F" w:rsidP="00B322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Розмі</w:t>
      </w:r>
      <w:proofErr w:type="gram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р</w:t>
      </w:r>
      <w:proofErr w:type="spellEnd"/>
      <w:proofErr w:type="gram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вантажного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відсіку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вантажівки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</w:t>
      </w: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класу</w:t>
      </w:r>
      <w:proofErr w:type="spellEnd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 xml:space="preserve"> «20т» V 82 – 98 м3, до 24 тон</w:t>
      </w:r>
    </w:p>
    <w:p w:rsidR="00B3228F" w:rsidRPr="00B3228F" w:rsidRDefault="00B3228F" w:rsidP="00B32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r w:rsidRPr="00B3228F">
        <w:rPr>
          <w:rFonts w:ascii="Arial" w:eastAsia="Times New Roman" w:hAnsi="Arial" w:cs="Arial"/>
          <w:noProof/>
          <w:color w:val="5F656D"/>
          <w:sz w:val="23"/>
          <w:szCs w:val="23"/>
          <w:lang w:eastAsia="ru-RU"/>
        </w:rPr>
        <w:drawing>
          <wp:inline distT="0" distB="0" distL="0" distR="0" wp14:anchorId="343061F3" wp14:editId="3F2A6CE3">
            <wp:extent cx="3667125" cy="2647950"/>
            <wp:effectExtent l="0" t="0" r="9525" b="0"/>
            <wp:docPr id="11" name="Рисунок 11" descr="https://www.transnet.com.ua/wp-content/uploads/2019/12/image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transnet.com.ua/wp-content/uploads/2019/12/image030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28F" w:rsidRPr="00B3228F" w:rsidRDefault="00B3228F" w:rsidP="00B3228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</w:pP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Довжина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12,5 – 13,6 м</w:t>
      </w:r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  <w:t>Ширина: 2,45 м</w:t>
      </w:r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Висота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2,45 – 2,90 м</w:t>
      </w:r>
      <w:proofErr w:type="gram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О</w:t>
      </w:r>
      <w:proofErr w:type="gram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б’єм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82 – 98 м3</w:t>
      </w:r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Вантажопідйомність</w:t>
      </w:r>
      <w:proofErr w:type="spellEnd"/>
      <w:r w:rsidRPr="00B3228F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20 – 24 тони</w:t>
      </w:r>
    </w:p>
    <w:p w:rsidR="00B3228F" w:rsidRPr="00B3228F" w:rsidRDefault="00B3228F" w:rsidP="00B3228F">
      <w:pPr>
        <w:shd w:val="clear" w:color="auto" w:fill="FFFFFF"/>
        <w:spacing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r w:rsidRPr="00B3228F">
        <w:rPr>
          <w:rFonts w:ascii="Arial" w:eastAsia="Times New Roman" w:hAnsi="Arial" w:cs="Arial"/>
          <w:noProof/>
          <w:color w:val="5F656D"/>
          <w:sz w:val="23"/>
          <w:szCs w:val="23"/>
          <w:lang w:eastAsia="ru-RU"/>
        </w:rPr>
        <w:drawing>
          <wp:inline distT="0" distB="0" distL="0" distR="0" wp14:anchorId="201E9A71" wp14:editId="5117A48F">
            <wp:extent cx="4953000" cy="1543050"/>
            <wp:effectExtent l="0" t="0" r="0" b="0"/>
            <wp:docPr id="12" name="Рисунок 12" descr="https://www.transnet.com.ua/wp-content/uploads/2019/12/euro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transnet.com.ua/wp-content/uploads/2019/12/eurotent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28F" w:rsidRPr="00B3228F" w:rsidRDefault="00B3228F" w:rsidP="00B322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proofErr w:type="spellStart"/>
      <w:r w:rsidRPr="00B3228F">
        <w:rPr>
          <w:rFonts w:ascii="Arial" w:eastAsia="Times New Roman" w:hAnsi="Arial" w:cs="Arial"/>
          <w:b/>
          <w:bCs/>
          <w:color w:val="5F656D"/>
          <w:sz w:val="23"/>
          <w:szCs w:val="23"/>
          <w:lang w:eastAsia="ru-RU"/>
        </w:rPr>
        <w:t>Автопоїзд</w:t>
      </w:r>
      <w:proofErr w:type="spellEnd"/>
    </w:p>
    <w:p w:rsidR="00B3228F" w:rsidRPr="00B3228F" w:rsidRDefault="00B3228F" w:rsidP="00B32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r w:rsidRPr="00B3228F">
        <w:rPr>
          <w:rFonts w:ascii="Arial" w:eastAsia="Times New Roman" w:hAnsi="Arial" w:cs="Arial"/>
          <w:noProof/>
          <w:color w:val="5F656D"/>
          <w:sz w:val="23"/>
          <w:szCs w:val="23"/>
          <w:lang w:eastAsia="ru-RU"/>
        </w:rPr>
        <w:lastRenderedPageBreak/>
        <w:drawing>
          <wp:inline distT="0" distB="0" distL="0" distR="0" wp14:anchorId="58BCA5A1" wp14:editId="582AEAE0">
            <wp:extent cx="3667125" cy="2495550"/>
            <wp:effectExtent l="0" t="0" r="9525" b="0"/>
            <wp:docPr id="13" name="Рисунок 13" descr="https://www.transnet.com.ua/wp-content/uploads/2019/12/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transnet.com.ua/wp-content/uploads/2019/12/image032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28F" w:rsidRPr="00ED513C" w:rsidRDefault="00B3228F" w:rsidP="00B3228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</w:pP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Це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умовне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поняття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що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означає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вантажний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автомобіль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з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причепом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що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має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габаритні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розміри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,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близькі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до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вказаних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характеристик. У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автопоїзд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, як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інакше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називають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зчеплення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,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вміщується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gram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по</w:t>
      </w:r>
      <w:proofErr w:type="gram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ширин</w:t>
      </w:r>
      <w:proofErr w:type="gram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і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поставлені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упоперек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2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європіддону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завдовжки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120 см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кожен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.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Існують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як з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тентованным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так і з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суцільнометалевим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кузовом. Для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тентів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можливе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верхн</w:t>
      </w:r>
      <w:proofErr w:type="gram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є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,</w:t>
      </w:r>
      <w:proofErr w:type="gram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бічне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,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заднє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вантаження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.</w:t>
      </w:r>
    </w:p>
    <w:p w:rsidR="00B3228F" w:rsidRPr="00ED513C" w:rsidRDefault="00B3228F" w:rsidP="00B3228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</w:pP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Габаритні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розміри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“</w:t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Автопоїзда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”</w:t>
      </w:r>
      <w:proofErr w:type="gram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 xml:space="preserve"> :</w:t>
      </w:r>
      <w:proofErr w:type="gram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Вантажівка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</w:t>
      </w:r>
    </w:p>
    <w:p w:rsidR="00B3228F" w:rsidRPr="00ED513C" w:rsidRDefault="00B3228F" w:rsidP="00B3228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val="uk-UA" w:eastAsia="ru-RU"/>
        </w:rPr>
      </w:pP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Довжина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6,5 – 8,5 м</w:t>
      </w: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  <w:t>Ширина: 2,45 м</w:t>
      </w: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Висота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2,45 – 2,90 м</w:t>
      </w: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Об’єм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55 – 80 м3</w:t>
      </w: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Вантажопідйомність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8 – 12 тонн</w:t>
      </w: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Причіп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</w:t>
      </w: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Довжина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5,5 – 8,0 м</w:t>
      </w: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  <w:t>Ширина: 2,45 м</w:t>
      </w: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Висота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2,45 – 2,90 м</w:t>
      </w:r>
      <w:proofErr w:type="gram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О</w:t>
      </w:r>
      <w:proofErr w:type="gram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б’єм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40 – 55 м3</w:t>
      </w:r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br/>
      </w:r>
      <w:proofErr w:type="spellStart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Вантажопідйомність</w:t>
      </w:r>
      <w:proofErr w:type="spellEnd"/>
      <w:r w:rsidRPr="00ED513C"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  <w:t>: 8 – 10 тонн</w:t>
      </w:r>
    </w:p>
    <w:p w:rsidR="00ED513C" w:rsidRPr="00ED513C" w:rsidRDefault="00ED513C" w:rsidP="00B3228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F656D"/>
          <w:sz w:val="28"/>
          <w:szCs w:val="28"/>
          <w:lang w:eastAsia="ru-RU"/>
        </w:rPr>
      </w:pPr>
    </w:p>
    <w:p w:rsidR="00B3228F" w:rsidRPr="00B3228F" w:rsidRDefault="00B3228F" w:rsidP="00B3228F">
      <w:pPr>
        <w:shd w:val="clear" w:color="auto" w:fill="FFFFFF"/>
        <w:spacing w:line="240" w:lineRule="auto"/>
        <w:rPr>
          <w:rFonts w:ascii="Arial" w:eastAsia="Times New Roman" w:hAnsi="Arial" w:cs="Arial"/>
          <w:color w:val="5F656D"/>
          <w:sz w:val="23"/>
          <w:szCs w:val="23"/>
          <w:lang w:eastAsia="ru-RU"/>
        </w:rPr>
      </w:pPr>
      <w:r w:rsidRPr="00B3228F">
        <w:rPr>
          <w:rFonts w:ascii="Arial" w:eastAsia="Times New Roman" w:hAnsi="Arial" w:cs="Arial"/>
          <w:noProof/>
          <w:color w:val="5F656D"/>
          <w:sz w:val="23"/>
          <w:szCs w:val="23"/>
          <w:lang w:eastAsia="ru-RU"/>
        </w:rPr>
        <w:drawing>
          <wp:inline distT="0" distB="0" distL="0" distR="0" wp14:anchorId="1853BC8C" wp14:editId="5F750BCB">
            <wp:extent cx="4762500" cy="1276350"/>
            <wp:effectExtent l="0" t="0" r="0" b="0"/>
            <wp:docPr id="14" name="Рисунок 14" descr="https://www.transnet.com.ua/wp-content/uploads/2019/12/image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ww.transnet.com.ua/wp-content/uploads/2019/12/image0321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233" w:rsidRPr="00B3228F" w:rsidRDefault="00F04233">
      <w:pPr>
        <w:rPr>
          <w:rFonts w:ascii="Times New Roman" w:hAnsi="Times New Roman" w:cs="Times New Roman"/>
          <w:sz w:val="24"/>
          <w:szCs w:val="24"/>
        </w:rPr>
      </w:pPr>
    </w:p>
    <w:sectPr w:rsidR="00F04233" w:rsidRPr="00B3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0D6"/>
    <w:multiLevelType w:val="multilevel"/>
    <w:tmpl w:val="6F0E0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F114F"/>
    <w:multiLevelType w:val="hybridMultilevel"/>
    <w:tmpl w:val="9DAEBAD0"/>
    <w:lvl w:ilvl="0" w:tplc="A2FAF2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20ABF"/>
    <w:multiLevelType w:val="multilevel"/>
    <w:tmpl w:val="DBF4C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2378C2"/>
    <w:multiLevelType w:val="multilevel"/>
    <w:tmpl w:val="E54E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882BAA"/>
    <w:multiLevelType w:val="multilevel"/>
    <w:tmpl w:val="AFC23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BC35C7"/>
    <w:multiLevelType w:val="multilevel"/>
    <w:tmpl w:val="A3E2B0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AF7BE9"/>
    <w:multiLevelType w:val="multilevel"/>
    <w:tmpl w:val="DA301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2B"/>
    <w:rsid w:val="000605D9"/>
    <w:rsid w:val="00061AD2"/>
    <w:rsid w:val="000668A4"/>
    <w:rsid w:val="0006758A"/>
    <w:rsid w:val="000C2BC6"/>
    <w:rsid w:val="0011588A"/>
    <w:rsid w:val="00143741"/>
    <w:rsid w:val="00146EF4"/>
    <w:rsid w:val="00170CF9"/>
    <w:rsid w:val="00196691"/>
    <w:rsid w:val="001F3260"/>
    <w:rsid w:val="00210DA5"/>
    <w:rsid w:val="0024072C"/>
    <w:rsid w:val="002608C8"/>
    <w:rsid w:val="002B013D"/>
    <w:rsid w:val="002D2829"/>
    <w:rsid w:val="002D5DB5"/>
    <w:rsid w:val="00327271"/>
    <w:rsid w:val="00332005"/>
    <w:rsid w:val="00345C63"/>
    <w:rsid w:val="00371A8D"/>
    <w:rsid w:val="003B6FA4"/>
    <w:rsid w:val="003C110E"/>
    <w:rsid w:val="003C75BE"/>
    <w:rsid w:val="00417155"/>
    <w:rsid w:val="00472C26"/>
    <w:rsid w:val="004E34EC"/>
    <w:rsid w:val="00531297"/>
    <w:rsid w:val="00550D14"/>
    <w:rsid w:val="005660A9"/>
    <w:rsid w:val="00574D9D"/>
    <w:rsid w:val="005F0DE1"/>
    <w:rsid w:val="005F5C70"/>
    <w:rsid w:val="00635AAB"/>
    <w:rsid w:val="006563ED"/>
    <w:rsid w:val="006B3CC8"/>
    <w:rsid w:val="006D177A"/>
    <w:rsid w:val="006F5145"/>
    <w:rsid w:val="00763D92"/>
    <w:rsid w:val="00775F58"/>
    <w:rsid w:val="007D04D6"/>
    <w:rsid w:val="007F42D8"/>
    <w:rsid w:val="00833C64"/>
    <w:rsid w:val="0089056B"/>
    <w:rsid w:val="008B3D46"/>
    <w:rsid w:val="009104B9"/>
    <w:rsid w:val="00911908"/>
    <w:rsid w:val="009228CB"/>
    <w:rsid w:val="00936458"/>
    <w:rsid w:val="00967485"/>
    <w:rsid w:val="0097700B"/>
    <w:rsid w:val="0098537B"/>
    <w:rsid w:val="00985DE2"/>
    <w:rsid w:val="009C32B4"/>
    <w:rsid w:val="009D2DAE"/>
    <w:rsid w:val="00A13600"/>
    <w:rsid w:val="00A24C78"/>
    <w:rsid w:val="00A40DEE"/>
    <w:rsid w:val="00A62213"/>
    <w:rsid w:val="00A667FC"/>
    <w:rsid w:val="00AB68A4"/>
    <w:rsid w:val="00AB6B68"/>
    <w:rsid w:val="00AF5ED9"/>
    <w:rsid w:val="00B3228F"/>
    <w:rsid w:val="00B37402"/>
    <w:rsid w:val="00B575A6"/>
    <w:rsid w:val="00B83D4A"/>
    <w:rsid w:val="00B968E4"/>
    <w:rsid w:val="00BD4F6B"/>
    <w:rsid w:val="00BF07FB"/>
    <w:rsid w:val="00C82B77"/>
    <w:rsid w:val="00C963DE"/>
    <w:rsid w:val="00CA1F72"/>
    <w:rsid w:val="00D075CD"/>
    <w:rsid w:val="00D22839"/>
    <w:rsid w:val="00D73F2B"/>
    <w:rsid w:val="00D75CA3"/>
    <w:rsid w:val="00DE6424"/>
    <w:rsid w:val="00DF1380"/>
    <w:rsid w:val="00DF341E"/>
    <w:rsid w:val="00E0744B"/>
    <w:rsid w:val="00E768BE"/>
    <w:rsid w:val="00E769C1"/>
    <w:rsid w:val="00EA6863"/>
    <w:rsid w:val="00ED2788"/>
    <w:rsid w:val="00ED513C"/>
    <w:rsid w:val="00F04233"/>
    <w:rsid w:val="00F221BD"/>
    <w:rsid w:val="00F60231"/>
    <w:rsid w:val="00FA29A9"/>
    <w:rsid w:val="00FC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2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2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2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2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7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8982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71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8517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396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5057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2933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12367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61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8934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94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1097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03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1484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06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1787</Words>
  <Characters>10190</Characters>
  <Application>Microsoft Office Word</Application>
  <DocSecurity>0</DocSecurity>
  <Lines>84</Lines>
  <Paragraphs>23</Paragraphs>
  <ScaleCrop>false</ScaleCrop>
  <Company/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dcterms:created xsi:type="dcterms:W3CDTF">2024-10-01T18:46:00Z</dcterms:created>
  <dcterms:modified xsi:type="dcterms:W3CDTF">2024-10-01T18:54:00Z</dcterms:modified>
</cp:coreProperties>
</file>