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37" w:rsidRPr="005E6C24" w:rsidRDefault="00E66F0A" w:rsidP="005E6C2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НАВЧАННЯ З ОХОР</w:t>
      </w:r>
      <w:r w:rsidR="005E6C24" w:rsidRPr="005E6C24">
        <w:rPr>
          <w:rFonts w:ascii="Times New Roman" w:hAnsi="Times New Roman" w:cs="Times New Roman"/>
          <w:b/>
          <w:sz w:val="24"/>
          <w:szCs w:val="24"/>
          <w:lang w:val="uk-UA"/>
        </w:rPr>
        <w:t>ОНИ ПРАЦІ</w:t>
      </w:r>
    </w:p>
    <w:p w:rsidR="00A33237" w:rsidRPr="005E6C24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C24">
        <w:rPr>
          <w:rFonts w:ascii="Times New Roman" w:hAnsi="Times New Roman" w:cs="Times New Roman"/>
          <w:sz w:val="24"/>
          <w:szCs w:val="24"/>
          <w:lang w:val="uk-UA"/>
        </w:rPr>
        <w:t xml:space="preserve">  Типове положення про порядок проведення навчання і перевірки знань з питань охорони праці визначає, що працівники, під час прийняття на роботу та періодично, повинні проходити на підприємстві інструктажі з питань охорони праці, надання першої медичної допомоги потерпілим від нещасних випадків, а також з правил поведінки та дій при виникненні аварійних ситуацій, пожеж і стихійних лих.</w:t>
      </w:r>
      <w:r w:rsidR="005E6C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6C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3237">
        <w:rPr>
          <w:rFonts w:ascii="Times New Roman" w:hAnsi="Times New Roman" w:cs="Times New Roman"/>
          <w:sz w:val="24"/>
          <w:szCs w:val="24"/>
        </w:rPr>
        <w:t xml:space="preserve">За характером і часом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E6C2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вступний</w:t>
      </w:r>
      <w:proofErr w:type="spellEnd"/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первинний</w:t>
      </w:r>
      <w:proofErr w:type="spellEnd"/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повторний</w:t>
      </w:r>
      <w:proofErr w:type="spellEnd"/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позаплановий</w:t>
      </w:r>
      <w:proofErr w:type="spellEnd"/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цільовий</w:t>
      </w:r>
      <w:proofErr w:type="spellEnd"/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проводиться:</w:t>
      </w:r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стажу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посади;</w:t>
      </w:r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прибули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безпосередню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виробничому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студентами,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прибули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трудового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екскурсантами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екскурсії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спеціалістом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обладнано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наочних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посібників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розробленою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службою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тривалість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затверджуються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роботодавцем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3223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3237">
        <w:rPr>
          <w:rFonts w:ascii="Times New Roman" w:hAnsi="Times New Roman" w:cs="Times New Roman"/>
          <w:sz w:val="24"/>
          <w:szCs w:val="24"/>
        </w:rPr>
        <w:t xml:space="preserve"> про</w:t>
      </w:r>
      <w:r w:rsidR="00E66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приймаються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роботу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r w:rsidR="005E6C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3237">
        <w:rPr>
          <w:rFonts w:ascii="Times New Roman" w:hAnsi="Times New Roman" w:cs="Times New Roman"/>
          <w:sz w:val="24"/>
          <w:szCs w:val="24"/>
        </w:rPr>
        <w:t>до наказу (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роботодавця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робиться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журналі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зберігається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службою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вступного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наказі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роботу.</w:t>
      </w:r>
      <w:proofErr w:type="gramEnd"/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 початку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: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новоприйнятим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особи, яка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найману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переводиться з одного структурного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ідрозділу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виконуватиме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нову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роботу;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відрядженим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безпосередню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виробничому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Проводиться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курсантами, слухачами та студентами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закладі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33237">
        <w:rPr>
          <w:rFonts w:ascii="Times New Roman" w:hAnsi="Times New Roman" w:cs="Times New Roman"/>
          <w:sz w:val="24"/>
          <w:szCs w:val="24"/>
        </w:rPr>
        <w:t>: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до початку 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перед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пов'язаного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lastRenderedPageBreak/>
        <w:t>Первинний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фаху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ідприємстві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інструкціями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виконуваних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Повторний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 проводиться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окремим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працівникі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однотипні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Повторний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нормативно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актами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але не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ідше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: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на роботах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ідвищеної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— 1 раз на 3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решти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— 1 раз на 6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місяці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Позаплановий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: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введенні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дію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переглянутих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внесенні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доповнень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них;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зм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технологічного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заміні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модернізації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вихідної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стан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порушеннях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призвели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травм,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аварій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пожеж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перерві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30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календарних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—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ідвищеної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а для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решти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ільовий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проводиться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: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іквідації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аварії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стихійного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лиха;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оформлюються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наряд-допуск, наказ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>•</w:t>
      </w:r>
      <w:r w:rsidRPr="00A33237">
        <w:rPr>
          <w:rFonts w:ascii="Times New Roman" w:hAnsi="Times New Roman" w:cs="Times New Roman"/>
          <w:sz w:val="24"/>
          <w:szCs w:val="24"/>
        </w:rPr>
        <w:tab/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екскурсії</w:t>
      </w:r>
      <w:proofErr w:type="spellEnd"/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виконуватися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повторний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позаплановий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цільовий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безпосередній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(начальник структурного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ідрозділу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майстер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найману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E66F0A" w:rsidRDefault="005E6C24" w:rsidP="005E6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237" w:rsidRPr="00E66F0A">
        <w:rPr>
          <w:rFonts w:ascii="Times New Roman" w:hAnsi="Times New Roman" w:cs="Times New Roman"/>
          <w:sz w:val="24"/>
          <w:szCs w:val="24"/>
          <w:lang w:val="uk-UA"/>
        </w:rPr>
        <w:t>Первинний, повторний, позаплановий і цільовий інструктажі завершуються перевіркою знань у вигляді усного опитування або за допомогою технічних засобів, а також перевіркою набутих навичок безпечних методів праці, особою, яка проводила інструктаж.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незадовільних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умінь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323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повторного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позапланового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проводяться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повторна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перевірка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A33237" w:rsidRPr="00A33237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повторного,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позапланового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допуск до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особа, яка проводила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вносить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до журналу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Сторінки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пронумеровані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прошнуровані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скріплені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печаткою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.</w:t>
      </w:r>
    </w:p>
    <w:p w:rsidR="00F04233" w:rsidRDefault="00A33237" w:rsidP="005E6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23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наряду-допуску,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цільовий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інструктаж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реєструється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237">
        <w:rPr>
          <w:rFonts w:ascii="Times New Roman" w:hAnsi="Times New Roman" w:cs="Times New Roman"/>
          <w:sz w:val="24"/>
          <w:szCs w:val="24"/>
        </w:rPr>
        <w:t>наряд</w:t>
      </w:r>
      <w:proofErr w:type="gramStart"/>
      <w:r w:rsidRPr="00A3323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332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33237">
        <w:rPr>
          <w:rFonts w:ascii="Times New Roman" w:hAnsi="Times New Roman" w:cs="Times New Roman"/>
          <w:sz w:val="24"/>
          <w:szCs w:val="24"/>
        </w:rPr>
        <w:t>допуску.</w:t>
      </w:r>
    </w:p>
    <w:p w:rsidR="005E6C24" w:rsidRDefault="005E6C24" w:rsidP="005E6C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У</w:t>
      </w:r>
      <w:r w:rsidRPr="005E6C24">
        <w:rPr>
          <w:rFonts w:ascii="Times New Roman" w:hAnsi="Times New Roman" w:cs="Times New Roman"/>
          <w:sz w:val="24"/>
          <w:szCs w:val="24"/>
          <w:lang w:val="uk-UA"/>
        </w:rPr>
        <w:t xml:space="preserve"> разі прийняття працівників на роботу та під час роботи роботодавець зобов’язаний забезпечити проведення інструктажу, навчання з охорони праці, з надання першої медичної допомоги потерпілим від нещасних випадків і правил поведінки в разі виникнення аварії.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6C24">
        <w:rPr>
          <w:rFonts w:ascii="Times New Roman" w:hAnsi="Times New Roman" w:cs="Times New Roman"/>
          <w:sz w:val="24"/>
          <w:szCs w:val="24"/>
          <w:lang w:val="uk-UA"/>
        </w:rPr>
        <w:t xml:space="preserve">Навчання з охорони праці, перевірка знань і періодичне підвищення </w:t>
      </w:r>
      <w:r w:rsidRPr="005E6C24">
        <w:rPr>
          <w:rFonts w:ascii="Times New Roman" w:hAnsi="Times New Roman" w:cs="Times New Roman"/>
          <w:sz w:val="24"/>
          <w:szCs w:val="24"/>
          <w:lang w:val="uk-UA"/>
        </w:rPr>
        <w:lastRenderedPageBreak/>
        <w:t>кваліфікації передбачено для певних категорій працівників залежно від того, які роботи (за якою професією) вони виконують та які посади обіймають.</w:t>
      </w:r>
    </w:p>
    <w:p w:rsidR="005E6C24" w:rsidRPr="005E6C24" w:rsidRDefault="005E6C24" w:rsidP="005E6C24">
      <w:pPr>
        <w:spacing w:line="285" w:lineRule="atLeast"/>
        <w:ind w:firstLine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Види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охорони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праці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категорії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E6C24">
        <w:rPr>
          <w:rFonts w:ascii="Times New Roman" w:eastAsia="Times New Roman" w:hAnsi="Times New Roman" w:cs="Times New Roman"/>
          <w:b/>
          <w:bCs/>
          <w:color w:val="0D4A6C"/>
          <w:sz w:val="28"/>
          <w:szCs w:val="28"/>
          <w:bdr w:val="none" w:sz="0" w:space="0" w:color="auto" w:frame="1"/>
          <w:lang w:eastAsia="ru-RU"/>
        </w:rPr>
        <w:t>проходять</w:t>
      </w:r>
      <w:proofErr w:type="spellEnd"/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18" w:space="0" w:color="0D4A6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949"/>
        <w:gridCol w:w="2114"/>
        <w:gridCol w:w="1969"/>
      </w:tblGrid>
      <w:tr w:rsidR="005E6C24" w:rsidRPr="005E6C24" w:rsidTr="005E6C24">
        <w:trPr>
          <w:tblHeader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D4A6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Категорії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працівникі</w:t>
            </w:r>
            <w:proofErr w:type="gram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які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проходять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навчання</w:t>
            </w:r>
            <w:proofErr w:type="spellEnd"/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D4A6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Вид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навчання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D4A6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Коли проводиться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D4A6C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 xml:space="preserve">Чим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регламентовано</w:t>
            </w:r>
            <w:proofErr w:type="spellEnd"/>
          </w:p>
        </w:tc>
      </w:tr>
      <w:tr w:rsidR="005E6C24" w:rsidRPr="005E6C24" w:rsidTr="005E6C24"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Працівники</w:t>
            </w:r>
            <w:proofErr w:type="spellEnd"/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інструктаж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навчання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охорони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надання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першої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меддопомоги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нещасних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випадках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ід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час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роботу й у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процесі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ч. 1 ст.18 </w:t>
            </w:r>
            <w:hyperlink r:id="rId5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Закону про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охорону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праці</w:t>
              </w:r>
              <w:proofErr w:type="spellEnd"/>
            </w:hyperlink>
          </w:p>
        </w:tc>
      </w:tr>
      <w:tr w:rsidR="005E6C24" w:rsidRPr="005E6C24" w:rsidTr="005E6C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стажування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E6C24" w:rsidRPr="005E6C24" w:rsidTr="005E6C24"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Працівники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зайняті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роботах, де є потреба в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професійному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доборі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спеціальне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навчання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перевірка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охорони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щороку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відповідно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 ч. 2 ст.18 </w:t>
            </w:r>
            <w:hyperlink r:id="rId6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Закону про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охорону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праці</w:t>
              </w:r>
              <w:proofErr w:type="spellEnd"/>
            </w:hyperlink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ч. 2 ст. 18 </w:t>
            </w:r>
            <w:hyperlink r:id="rId7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Закону про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охорону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праці</w:t>
              </w:r>
              <w:proofErr w:type="spellEnd"/>
            </w:hyperlink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"https://interbuh.com.ua/ua/documents/oneregulations/91611" \t "_blank" </w:instrTex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Перелік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№ 263/121</w: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E6C24" w:rsidRPr="005E6C24" w:rsidTr="005E6C24"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Працівники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зайняті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роботах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ідвищеною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небезпекою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ч. 2 ст.18 </w:t>
            </w:r>
            <w:hyperlink r:id="rId8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Закону про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охорону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праці</w:t>
              </w:r>
              <w:proofErr w:type="spellEnd"/>
            </w:hyperlink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"https://interbuh.com.ua/ua/documents/oneregulations/6771" \t "_blank" </w:instrTex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Перелік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№ 15</w: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E6C24" w:rsidRPr="005E6C24" w:rsidTr="005E6C24">
        <w:tc>
          <w:tcPr>
            <w:tcW w:w="27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Працівники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зайняті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роботах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ідвищеною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пожежною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небезпекою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перевірка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пожежної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безпеки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іальне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навчання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пожежно-технічний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мінімум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попередньо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— перед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тим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як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приступити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роботи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ч. 5 ст. 40 </w:t>
            </w:r>
            <w:hyperlink r:id="rId9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Кодексу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цивільного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захисту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України</w:t>
              </w:r>
              <w:proofErr w:type="spellEnd"/>
            </w:hyperlink>
          </w:p>
        </w:tc>
      </w:tr>
      <w:tr w:rsidR="005E6C24" w:rsidRPr="005E6C24" w:rsidTr="005E6C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періодичне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працівники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 на </w:t>
            </w: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ік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E6C24" w:rsidRPr="005E6C24" w:rsidTr="005E6C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періодичне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посадові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особи)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 на 3 роки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E6C24" w:rsidRPr="005E6C24" w:rsidRDefault="005E6C24" w:rsidP="005E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E6C24" w:rsidRPr="005E6C24" w:rsidTr="005E6C24"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Посадові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особи,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діяльність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яких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пов’язана</w:t>
            </w:r>
            <w:proofErr w:type="spellEnd"/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організацією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безпечного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робіт</w:t>
            </w:r>
            <w:proofErr w:type="spellEnd"/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навчання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а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також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перев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ірка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із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питань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охорони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праці</w:t>
            </w:r>
            <w:proofErr w:type="spellEnd"/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before="192" w:after="15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ід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час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роботу й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періодично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— раз на 3 роки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E6C24" w:rsidRPr="005E6C24" w:rsidRDefault="005E6C24" w:rsidP="005E6C24">
            <w:pPr>
              <w:spacing w:after="0" w:line="25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ч. 4 ст. 18 </w:t>
            </w:r>
            <w:hyperlink r:id="rId10" w:tgtFrame="_blank" w:history="1"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Закону про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охорону</w:t>
              </w:r>
              <w:proofErr w:type="spellEnd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5E6C24">
                <w:rPr>
                  <w:rFonts w:ascii="Times New Roman" w:eastAsia="Times New Roman" w:hAnsi="Times New Roman" w:cs="Times New Roman"/>
                  <w:color w:val="306D9C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праці</w:t>
              </w:r>
              <w:proofErr w:type="spellEnd"/>
            </w:hyperlink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"https://interbuh.com.ua/ua/documents/oneregulations/6771" \t "_blank" </w:instrTex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Типове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положення</w:t>
            </w:r>
            <w:proofErr w:type="spellEnd"/>
            <w:r w:rsidRPr="005E6C24">
              <w:rPr>
                <w:rFonts w:ascii="Times New Roman" w:eastAsia="Times New Roman" w:hAnsi="Times New Roman" w:cs="Times New Roman"/>
                <w:color w:val="306D9C"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 xml:space="preserve"> № 15</w:t>
            </w:r>
            <w:r w:rsidRPr="005E6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</w:tbl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C24" w:rsidRPr="005E6C24" w:rsidRDefault="005E6C24" w:rsidP="005E6C2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6C24" w:rsidRPr="005E6C24" w:rsidSect="005E6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62"/>
    <w:rsid w:val="00044062"/>
    <w:rsid w:val="00143741"/>
    <w:rsid w:val="00146EF4"/>
    <w:rsid w:val="00170CF9"/>
    <w:rsid w:val="00196691"/>
    <w:rsid w:val="001F3260"/>
    <w:rsid w:val="0024072C"/>
    <w:rsid w:val="002608C8"/>
    <w:rsid w:val="003223E1"/>
    <w:rsid w:val="00327271"/>
    <w:rsid w:val="00332005"/>
    <w:rsid w:val="00345C63"/>
    <w:rsid w:val="003B6FA4"/>
    <w:rsid w:val="003C110E"/>
    <w:rsid w:val="003C75BE"/>
    <w:rsid w:val="00417155"/>
    <w:rsid w:val="00472C26"/>
    <w:rsid w:val="004E34EC"/>
    <w:rsid w:val="00531297"/>
    <w:rsid w:val="00550D14"/>
    <w:rsid w:val="005660A9"/>
    <w:rsid w:val="005E6C24"/>
    <w:rsid w:val="005F5C70"/>
    <w:rsid w:val="006563ED"/>
    <w:rsid w:val="006B3CC8"/>
    <w:rsid w:val="006D177A"/>
    <w:rsid w:val="006F5145"/>
    <w:rsid w:val="00763D92"/>
    <w:rsid w:val="00775F58"/>
    <w:rsid w:val="007F42D8"/>
    <w:rsid w:val="008B3D46"/>
    <w:rsid w:val="00911908"/>
    <w:rsid w:val="009228CB"/>
    <w:rsid w:val="00936458"/>
    <w:rsid w:val="00967485"/>
    <w:rsid w:val="0097700B"/>
    <w:rsid w:val="0098537B"/>
    <w:rsid w:val="009C32B4"/>
    <w:rsid w:val="009D2DAE"/>
    <w:rsid w:val="00A24C78"/>
    <w:rsid w:val="00A33237"/>
    <w:rsid w:val="00A40DEE"/>
    <w:rsid w:val="00AB68A4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75CA3"/>
    <w:rsid w:val="00DE6424"/>
    <w:rsid w:val="00DF1380"/>
    <w:rsid w:val="00DF341E"/>
    <w:rsid w:val="00E0744B"/>
    <w:rsid w:val="00E66F0A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2094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buh.com.ua/ua/documents/oneregulations/1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buh.com.ua/ua/documents/oneregulations/116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buh.com.ua/ua/documents/oneregulations/11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buh.com.ua/ua/documents/oneregulations/1168" TargetMode="External"/><Relationship Id="rId10" Type="http://schemas.openxmlformats.org/officeDocument/2006/relationships/hyperlink" Target="https://interbuh.com.ua/ua/documents/oneregulations/1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buh.com.ua/ua/documents/oneregulations/4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dcterms:created xsi:type="dcterms:W3CDTF">2024-03-04T10:47:00Z</dcterms:created>
  <dcterms:modified xsi:type="dcterms:W3CDTF">2024-03-06T18:30:00Z</dcterms:modified>
</cp:coreProperties>
</file>