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BF" w:rsidRDefault="00065BBF" w:rsidP="007C3682">
      <w:pPr>
        <w:jc w:val="center"/>
        <w:rPr>
          <w:rFonts w:ascii="Times New Roman" w:hAnsi="Times New Roman" w:cs="Times New Roman"/>
          <w:b/>
          <w:sz w:val="28"/>
          <w:szCs w:val="28"/>
          <w:lang w:val="uk-UA"/>
        </w:rPr>
      </w:pPr>
      <w:r w:rsidRPr="003261CF">
        <w:rPr>
          <w:rFonts w:ascii="Times New Roman" w:hAnsi="Times New Roman" w:cs="Times New Roman"/>
          <w:b/>
          <w:sz w:val="28"/>
          <w:szCs w:val="28"/>
          <w:lang w:val="uk-UA"/>
        </w:rPr>
        <w:t>ВИРОБНИЧИЙ ТРАВМАТИЗМ</w:t>
      </w:r>
    </w:p>
    <w:p w:rsidR="00B13C01" w:rsidRDefault="00B13C01" w:rsidP="00B13C01">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АКТ </w:t>
      </w:r>
      <w:r w:rsidRPr="00B13C01">
        <w:rPr>
          <w:rFonts w:ascii="Times New Roman" w:hAnsi="Times New Roman" w:cs="Times New Roman"/>
          <w:b/>
          <w:bCs/>
          <w:sz w:val="28"/>
          <w:szCs w:val="28"/>
          <w:lang w:val="uk-UA"/>
        </w:rPr>
        <w:t>ПРО НЕЩАСНИЙ ВИПАДОК, ПОВ'ЯЗАНИЙ З ВИРОБНИЦТВОМ</w:t>
      </w:r>
      <w:r>
        <w:rPr>
          <w:rFonts w:ascii="Times New Roman" w:hAnsi="Times New Roman" w:cs="Times New Roman"/>
          <w:b/>
          <w:bCs/>
          <w:sz w:val="28"/>
          <w:szCs w:val="28"/>
          <w:lang w:val="uk-UA"/>
        </w:rPr>
        <w:t xml:space="preserve"> (форма Н-1)</w:t>
      </w:r>
    </w:p>
    <w:p w:rsidR="00065BBF" w:rsidRPr="00B13C01" w:rsidRDefault="00B13C01" w:rsidP="00B13C01">
      <w:pPr>
        <w:spacing w:after="0"/>
        <w:ind w:left="-99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065BBF" w:rsidRPr="00065BBF">
        <w:rPr>
          <w:rFonts w:ascii="Times New Roman" w:hAnsi="Times New Roman" w:cs="Times New Roman"/>
          <w:sz w:val="28"/>
          <w:szCs w:val="28"/>
          <w:lang w:val="uk-UA"/>
        </w:rPr>
        <w:t>Серед основних подій, які можуть вплинути на</w:t>
      </w:r>
      <w:r w:rsidR="003261CF">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 xml:space="preserve">здоров’я та працездатність працівників </w:t>
      </w:r>
      <w:proofErr w:type="spellStart"/>
      <w:r w:rsidR="00065BBF" w:rsidRPr="00065BBF">
        <w:rPr>
          <w:rFonts w:ascii="Times New Roman" w:hAnsi="Times New Roman" w:cs="Times New Roman"/>
          <w:sz w:val="28"/>
          <w:szCs w:val="28"/>
          <w:lang w:val="uk-UA"/>
        </w:rPr>
        <w:t>готельно</w:t>
      </w:r>
      <w:proofErr w:type="spellEnd"/>
      <w:r w:rsidR="00065BBF" w:rsidRPr="00065BBF">
        <w:rPr>
          <w:rFonts w:ascii="Times New Roman" w:hAnsi="Times New Roman" w:cs="Times New Roman"/>
          <w:sz w:val="28"/>
          <w:szCs w:val="28"/>
          <w:lang w:val="uk-UA"/>
        </w:rPr>
        <w:t>-ресторанного комплексу,</w:t>
      </w:r>
      <w:r w:rsidR="003261CF">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можна виділити такі: нещасний випадок, професійне захворювання, аварія.</w:t>
      </w:r>
    </w:p>
    <w:p w:rsidR="00065BBF" w:rsidRPr="00065BBF" w:rsidRDefault="003261CF" w:rsidP="00B13C01">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Загальне керівництво роботою з охорони й безпеки праці в готелі</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здійснює директор (роботодавець). Він зобов'язаний забезпечити виконання</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вимог законів про працю, правил і норм з охорони праці, і виробничої санітарії.</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Розслідування нещасних випадків, професійних захворювань і аварій – одна з</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функцій системи управління охороною праці і складова конституційних</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гарантій прав громадян на безпечні умови праці та їхній соціальний захист у</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разі втрати працездатності або годувальника.</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Методика розслідування проводиться відповідно до</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Порядку проведення розслідування та ведення обліку нещасних випадків,</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професійних захворювань і аварій на виробництві (</w:t>
      </w:r>
      <w:proofErr w:type="spellStart"/>
      <w:r w:rsidR="00065BBF" w:rsidRPr="00065BBF">
        <w:rPr>
          <w:rFonts w:ascii="Times New Roman" w:hAnsi="Times New Roman" w:cs="Times New Roman"/>
          <w:sz w:val="28"/>
          <w:szCs w:val="28"/>
          <w:lang w:val="uk-UA"/>
        </w:rPr>
        <w:t>затв</w:t>
      </w:r>
      <w:proofErr w:type="spellEnd"/>
      <w:r w:rsidR="00065BBF" w:rsidRPr="00065BBF">
        <w:rPr>
          <w:rFonts w:ascii="Times New Roman" w:hAnsi="Times New Roman" w:cs="Times New Roman"/>
          <w:sz w:val="28"/>
          <w:szCs w:val="28"/>
          <w:lang w:val="uk-UA"/>
        </w:rPr>
        <w:t>. постановою Кабінету</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Міністрів України від 30 листопада 2011 р. № 1232). Контроль за своєчасністю</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та об’єктивністю проведення розслідування нещасних випадків, підготовкою</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матеріалів розслідування, веденням обліку нещасних випадків, вжиттям заходів</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для усунення причин нещасних випадків здійснюють органи державного</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управління, органи державного нагляду за охороною праці, виконавча дирекція</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Фонду соціального страхування та її робочі органи відповідно до компетенції.</w:t>
      </w:r>
    </w:p>
    <w:p w:rsidR="003261CF" w:rsidRDefault="003261CF" w:rsidP="0079547A">
      <w:pPr>
        <w:spacing w:after="0"/>
        <w:ind w:left="-993"/>
        <w:jc w:val="both"/>
        <w:rPr>
          <w:rFonts w:ascii="Times New Roman" w:hAnsi="Times New Roman" w:cs="Times New Roman"/>
          <w:i/>
          <w:sz w:val="28"/>
          <w:szCs w:val="28"/>
          <w:lang w:val="uk-UA"/>
        </w:rPr>
      </w:pPr>
      <w:r w:rsidRPr="003261CF">
        <w:rPr>
          <w:rFonts w:ascii="Times New Roman" w:hAnsi="Times New Roman" w:cs="Times New Roman"/>
          <w:i/>
          <w:sz w:val="28"/>
          <w:szCs w:val="28"/>
          <w:lang w:val="uk-UA"/>
        </w:rPr>
        <w:t xml:space="preserve">   </w:t>
      </w:r>
      <w:r w:rsidR="00065BBF" w:rsidRPr="003261CF">
        <w:rPr>
          <w:rFonts w:ascii="Times New Roman" w:hAnsi="Times New Roman" w:cs="Times New Roman"/>
          <w:i/>
          <w:sz w:val="28"/>
          <w:szCs w:val="28"/>
          <w:lang w:val="uk-UA"/>
        </w:rPr>
        <w:t>Нещасні випадки підлягають розслідуванню,</w:t>
      </w:r>
      <w:r>
        <w:rPr>
          <w:rFonts w:ascii="Times New Roman" w:hAnsi="Times New Roman" w:cs="Times New Roman"/>
          <w:i/>
          <w:sz w:val="28"/>
          <w:szCs w:val="28"/>
          <w:lang w:val="uk-UA"/>
        </w:rPr>
        <w:t xml:space="preserve"> </w:t>
      </w:r>
      <w:r w:rsidR="00065BBF" w:rsidRPr="003261CF">
        <w:rPr>
          <w:rFonts w:ascii="Times New Roman" w:hAnsi="Times New Roman" w:cs="Times New Roman"/>
          <w:i/>
          <w:sz w:val="28"/>
          <w:szCs w:val="28"/>
          <w:lang w:val="uk-UA"/>
        </w:rPr>
        <w:t>якщо вони призвели</w:t>
      </w:r>
      <w:r w:rsidR="00065BBF" w:rsidRPr="00065BBF">
        <w:rPr>
          <w:rFonts w:ascii="Times New Roman" w:hAnsi="Times New Roman" w:cs="Times New Roman"/>
          <w:sz w:val="28"/>
          <w:szCs w:val="28"/>
          <w:lang w:val="uk-UA"/>
        </w:rPr>
        <w:t xml:space="preserve"> до втрати працівником працездатності на один робочий</w:t>
      </w:r>
      <w:r>
        <w:rPr>
          <w:rFonts w:ascii="Times New Roman" w:hAnsi="Times New Roman" w:cs="Times New Roman"/>
          <w:i/>
          <w:sz w:val="28"/>
          <w:szCs w:val="28"/>
          <w:lang w:val="uk-UA"/>
        </w:rPr>
        <w:t xml:space="preserve"> </w:t>
      </w:r>
      <w:r w:rsidR="00065BBF" w:rsidRPr="00065BBF">
        <w:rPr>
          <w:rFonts w:ascii="Times New Roman" w:hAnsi="Times New Roman" w:cs="Times New Roman"/>
          <w:sz w:val="28"/>
          <w:szCs w:val="28"/>
          <w:lang w:val="uk-UA"/>
        </w:rPr>
        <w:t>день чи більше або до необхідності переведення потерпілого на іншу (легшу)</w:t>
      </w:r>
      <w:r>
        <w:rPr>
          <w:rFonts w:ascii="Times New Roman" w:hAnsi="Times New Roman" w:cs="Times New Roman"/>
          <w:i/>
          <w:sz w:val="28"/>
          <w:szCs w:val="28"/>
          <w:lang w:val="uk-UA"/>
        </w:rPr>
        <w:t xml:space="preserve"> </w:t>
      </w:r>
      <w:r w:rsidR="00065BBF" w:rsidRPr="00065BBF">
        <w:rPr>
          <w:rFonts w:ascii="Times New Roman" w:hAnsi="Times New Roman" w:cs="Times New Roman"/>
          <w:sz w:val="28"/>
          <w:szCs w:val="28"/>
          <w:lang w:val="uk-UA"/>
        </w:rPr>
        <w:t>роботу не менше, ніж на один робочий день; у разі зникнення, а також настання</w:t>
      </w:r>
      <w:r>
        <w:rPr>
          <w:rFonts w:ascii="Times New Roman" w:hAnsi="Times New Roman" w:cs="Times New Roman"/>
          <w:i/>
          <w:sz w:val="28"/>
          <w:szCs w:val="28"/>
          <w:lang w:val="uk-UA"/>
        </w:rPr>
        <w:t xml:space="preserve"> </w:t>
      </w:r>
      <w:r w:rsidR="00065BBF" w:rsidRPr="00065BBF">
        <w:rPr>
          <w:rFonts w:ascii="Times New Roman" w:hAnsi="Times New Roman" w:cs="Times New Roman"/>
          <w:sz w:val="28"/>
          <w:szCs w:val="28"/>
          <w:lang w:val="uk-UA"/>
        </w:rPr>
        <w:t>смерті працівника під час виконання ним трудових (посадових) обов’язків.</w:t>
      </w:r>
    </w:p>
    <w:p w:rsidR="00065BBF" w:rsidRPr="003261CF" w:rsidRDefault="003261CF" w:rsidP="0079547A">
      <w:pPr>
        <w:spacing w:after="0"/>
        <w:ind w:left="-993"/>
        <w:jc w:val="both"/>
        <w:rPr>
          <w:rFonts w:ascii="Times New Roman" w:hAnsi="Times New Roman" w:cs="Times New Roman"/>
          <w:i/>
          <w:sz w:val="28"/>
          <w:szCs w:val="28"/>
          <w:lang w:val="uk-UA"/>
        </w:rPr>
      </w:pPr>
      <w:r w:rsidRPr="003261CF">
        <w:rPr>
          <w:rFonts w:ascii="Times New Roman" w:hAnsi="Times New Roman" w:cs="Times New Roman"/>
          <w:i/>
          <w:sz w:val="28"/>
          <w:szCs w:val="28"/>
          <w:lang w:val="uk-UA"/>
        </w:rPr>
        <w:t xml:space="preserve">  </w:t>
      </w:r>
      <w:r w:rsidR="00065BBF" w:rsidRPr="003261CF">
        <w:rPr>
          <w:rFonts w:ascii="Times New Roman" w:hAnsi="Times New Roman" w:cs="Times New Roman"/>
          <w:i/>
          <w:sz w:val="28"/>
          <w:szCs w:val="28"/>
          <w:lang w:val="uk-UA"/>
        </w:rPr>
        <w:t>Зокрема, розслідуванню підлягають:</w:t>
      </w:r>
    </w:p>
    <w:p w:rsidR="003261C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раптове погіршення стану здоров’я працівника, поранення, травми,</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зокрема, внаслідок тілесних ушкоджень, заподіяних іншою особою;</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гострі професійні захворювання, гострі професійні отруєння та інші</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отруєння;</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сонячні та теплові удари, опіки, обмороження;</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ураження електричним струмом, блискавкою, іонізуючим</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випромінюванням;</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інші ушкодження внаслідок аварії, пожежі, стихійного лиха</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(землетруси, зсуви, повені, урагани тощо), контакту з представниками</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тваринного і рослинного світу тощо.</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65BBF" w:rsidRPr="00065BBF">
        <w:rPr>
          <w:rFonts w:ascii="Times New Roman" w:hAnsi="Times New Roman" w:cs="Times New Roman"/>
          <w:sz w:val="28"/>
          <w:szCs w:val="28"/>
          <w:lang w:val="uk-UA"/>
        </w:rPr>
        <w:t>Нещасні випадки можуть бути визнані пов’язаними або непов’язаними з</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 xml:space="preserve">роботою </w:t>
      </w:r>
      <w:proofErr w:type="spellStart"/>
      <w:r w:rsidR="00065BBF" w:rsidRPr="00065BBF">
        <w:rPr>
          <w:rFonts w:ascii="Times New Roman" w:hAnsi="Times New Roman" w:cs="Times New Roman"/>
          <w:sz w:val="28"/>
          <w:szCs w:val="28"/>
          <w:lang w:val="uk-UA"/>
        </w:rPr>
        <w:t>готельно</w:t>
      </w:r>
      <w:proofErr w:type="spellEnd"/>
      <w:r w:rsidR="00065BBF" w:rsidRPr="00065BBF">
        <w:rPr>
          <w:rFonts w:ascii="Times New Roman" w:hAnsi="Times New Roman" w:cs="Times New Roman"/>
          <w:sz w:val="28"/>
          <w:szCs w:val="28"/>
          <w:lang w:val="uk-UA"/>
        </w:rPr>
        <w:t>-ресторанному комплексі. Віднесення нещасних випадків до</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відповідної групи здійснюється комісією з розслідування на основі аналізу</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обставин, за яких відбувся нещасний випадок.</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Залежно від тяжкості травми та кількості потерпілих комісію з</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 xml:space="preserve">розслідування нещасних випадків організовує керівник </w:t>
      </w:r>
      <w:proofErr w:type="spellStart"/>
      <w:r w:rsidRPr="00065BBF">
        <w:rPr>
          <w:rFonts w:ascii="Times New Roman" w:hAnsi="Times New Roman" w:cs="Times New Roman"/>
          <w:sz w:val="28"/>
          <w:szCs w:val="28"/>
          <w:lang w:val="uk-UA"/>
        </w:rPr>
        <w:t>готельно</w:t>
      </w:r>
      <w:proofErr w:type="spellEnd"/>
      <w:r w:rsidRPr="00065BBF">
        <w:rPr>
          <w:rFonts w:ascii="Times New Roman" w:hAnsi="Times New Roman" w:cs="Times New Roman"/>
          <w:sz w:val="28"/>
          <w:szCs w:val="28"/>
          <w:lang w:val="uk-UA"/>
        </w:rPr>
        <w:t>-ресторанного</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комплексу або уповноважений ним орган (звичайне розслідування) або</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 xml:space="preserve">територіальний орган </w:t>
      </w:r>
      <w:proofErr w:type="spellStart"/>
      <w:r w:rsidRPr="00065BBF">
        <w:rPr>
          <w:rFonts w:ascii="Times New Roman" w:hAnsi="Times New Roman" w:cs="Times New Roman"/>
          <w:sz w:val="28"/>
          <w:szCs w:val="28"/>
          <w:lang w:val="uk-UA"/>
        </w:rPr>
        <w:t>Держпраці</w:t>
      </w:r>
      <w:proofErr w:type="spellEnd"/>
      <w:r w:rsidRPr="00065BBF">
        <w:rPr>
          <w:rFonts w:ascii="Times New Roman" w:hAnsi="Times New Roman" w:cs="Times New Roman"/>
          <w:sz w:val="28"/>
          <w:szCs w:val="28"/>
          <w:lang w:val="uk-UA"/>
        </w:rPr>
        <w:t xml:space="preserve"> (спеціальне розслідування).</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3261CF">
        <w:rPr>
          <w:rFonts w:ascii="Times New Roman" w:hAnsi="Times New Roman" w:cs="Times New Roman"/>
          <w:i/>
          <w:sz w:val="28"/>
          <w:szCs w:val="28"/>
          <w:lang w:val="uk-UA"/>
        </w:rPr>
        <w:t xml:space="preserve">Працівники </w:t>
      </w:r>
      <w:proofErr w:type="spellStart"/>
      <w:r w:rsidR="00065BBF" w:rsidRPr="003261CF">
        <w:rPr>
          <w:rFonts w:ascii="Times New Roman" w:hAnsi="Times New Roman" w:cs="Times New Roman"/>
          <w:i/>
          <w:sz w:val="28"/>
          <w:szCs w:val="28"/>
          <w:lang w:val="uk-UA"/>
        </w:rPr>
        <w:t>готельно</w:t>
      </w:r>
      <w:proofErr w:type="spellEnd"/>
      <w:r w:rsidR="00065BBF" w:rsidRPr="003261CF">
        <w:rPr>
          <w:rFonts w:ascii="Times New Roman" w:hAnsi="Times New Roman" w:cs="Times New Roman"/>
          <w:i/>
          <w:sz w:val="28"/>
          <w:szCs w:val="28"/>
          <w:lang w:val="uk-UA"/>
        </w:rPr>
        <w:t xml:space="preserve">-ресторанного комплексу </w:t>
      </w:r>
      <w:proofErr w:type="spellStart"/>
      <w:r w:rsidR="00065BBF" w:rsidRPr="003261CF">
        <w:rPr>
          <w:rFonts w:ascii="Times New Roman" w:hAnsi="Times New Roman" w:cs="Times New Roman"/>
          <w:i/>
          <w:sz w:val="28"/>
          <w:szCs w:val="28"/>
          <w:lang w:val="uk-UA"/>
        </w:rPr>
        <w:t>забов’язані</w:t>
      </w:r>
      <w:proofErr w:type="spellEnd"/>
      <w:r w:rsidR="00065BBF" w:rsidRPr="00065BBF">
        <w:rPr>
          <w:rFonts w:ascii="Times New Roman" w:hAnsi="Times New Roman" w:cs="Times New Roman"/>
          <w:sz w:val="28"/>
          <w:szCs w:val="28"/>
          <w:lang w:val="uk-UA"/>
        </w:rPr>
        <w:t xml:space="preserve"> дотримуватись</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норм і правил, інструкцій з охорони праці, вміти правильно застосовувати</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засоби індивідуального і колективного захисту Якщо стається якийсь нещасний</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випадок у комплексі негайно повідомляти своєму безпосередньому курівникові,</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а також про ситуації які можуть загрожувати життю і здоров’ю відвідувачів.</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 xml:space="preserve">Служба охорони праці </w:t>
      </w:r>
      <w:proofErr w:type="spellStart"/>
      <w:r w:rsidRPr="00065BBF">
        <w:rPr>
          <w:rFonts w:ascii="Times New Roman" w:hAnsi="Times New Roman" w:cs="Times New Roman"/>
          <w:sz w:val="28"/>
          <w:szCs w:val="28"/>
          <w:lang w:val="uk-UA"/>
        </w:rPr>
        <w:t>готельно</w:t>
      </w:r>
      <w:proofErr w:type="spellEnd"/>
      <w:r w:rsidRPr="00065BBF">
        <w:rPr>
          <w:rFonts w:ascii="Times New Roman" w:hAnsi="Times New Roman" w:cs="Times New Roman"/>
          <w:sz w:val="28"/>
          <w:szCs w:val="28"/>
          <w:lang w:val="uk-UA"/>
        </w:rPr>
        <w:t>-ресторанного комплексу користується</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АРМ (автоматизоване робоче місце) «Охорона праці», що дозволяє вести облік</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персоналу, виявляти шкідливі умови праці, складати графік проведення</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медоглядів в комплексі тощо. Працюючи з АРМ, фахівець може визначити, які</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працівники повинні бути забезпечені засобами індивідуального захисту, для</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яких категорій працівників передбачено компенсації за шкідливі і небезпечні</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умови праці, яким чином має проводитися навчання тощо.</w:t>
      </w:r>
    </w:p>
    <w:p w:rsidR="00065BBF" w:rsidRPr="003261CF" w:rsidRDefault="003261CF" w:rsidP="0079547A">
      <w:pPr>
        <w:spacing w:after="0"/>
        <w:ind w:left="-993"/>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065BBF" w:rsidRPr="003261CF">
        <w:rPr>
          <w:rFonts w:ascii="Times New Roman" w:hAnsi="Times New Roman" w:cs="Times New Roman"/>
          <w:i/>
          <w:sz w:val="28"/>
          <w:szCs w:val="28"/>
          <w:lang w:val="uk-UA"/>
        </w:rPr>
        <w:t>За характером дії заходи щодо запобігання випадкам травматизму і</w:t>
      </w:r>
    </w:p>
    <w:p w:rsidR="00065BBF" w:rsidRPr="00065BBF" w:rsidRDefault="00065BBF" w:rsidP="0079547A">
      <w:pPr>
        <w:spacing w:after="0"/>
        <w:ind w:left="-993"/>
        <w:jc w:val="both"/>
        <w:rPr>
          <w:rFonts w:ascii="Times New Roman" w:hAnsi="Times New Roman" w:cs="Times New Roman"/>
          <w:sz w:val="28"/>
          <w:szCs w:val="28"/>
          <w:lang w:val="uk-UA"/>
        </w:rPr>
      </w:pPr>
      <w:r w:rsidRPr="003261CF">
        <w:rPr>
          <w:rFonts w:ascii="Times New Roman" w:hAnsi="Times New Roman" w:cs="Times New Roman"/>
          <w:i/>
          <w:sz w:val="28"/>
          <w:szCs w:val="28"/>
          <w:lang w:val="uk-UA"/>
        </w:rPr>
        <w:t>професійним захворюванням умовно поділяються на такі групи:</w:t>
      </w:r>
      <w:r w:rsidRPr="00065BBF">
        <w:rPr>
          <w:rFonts w:ascii="Times New Roman" w:hAnsi="Times New Roman" w:cs="Times New Roman"/>
          <w:sz w:val="28"/>
          <w:szCs w:val="28"/>
          <w:lang w:val="uk-UA"/>
        </w:rPr>
        <w:t xml:space="preserve"> організаційні,</w:t>
      </w:r>
      <w:r w:rsidR="003261CF">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технічні, санітарно-гігієнічні, соціально-економічні, правові та лікувально</w:t>
      </w:r>
      <w:r>
        <w:rPr>
          <w:rFonts w:ascii="Times New Roman" w:hAnsi="Times New Roman" w:cs="Times New Roman"/>
          <w:sz w:val="28"/>
          <w:szCs w:val="28"/>
          <w:lang w:val="uk-UA"/>
        </w:rPr>
        <w:t xml:space="preserve"> </w:t>
      </w:r>
      <w:r w:rsidRPr="00065BBF">
        <w:rPr>
          <w:rFonts w:ascii="Times New Roman" w:hAnsi="Times New Roman" w:cs="Times New Roman"/>
          <w:sz w:val="28"/>
          <w:szCs w:val="28"/>
          <w:lang w:val="uk-UA"/>
        </w:rPr>
        <w:t>профілактичні.</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Причини травматизму можут</w:t>
      </w:r>
      <w:r>
        <w:rPr>
          <w:rFonts w:ascii="Times New Roman" w:hAnsi="Times New Roman" w:cs="Times New Roman"/>
          <w:sz w:val="28"/>
          <w:szCs w:val="28"/>
          <w:lang w:val="uk-UA"/>
        </w:rPr>
        <w:t>ь бути організаційними і техніч</w:t>
      </w:r>
      <w:r w:rsidR="00065BBF" w:rsidRPr="00065BBF">
        <w:rPr>
          <w:rFonts w:ascii="Times New Roman" w:hAnsi="Times New Roman" w:cs="Times New Roman"/>
          <w:sz w:val="28"/>
          <w:szCs w:val="28"/>
          <w:lang w:val="uk-UA"/>
        </w:rPr>
        <w:t>ними. До організаційних відносять</w:t>
      </w:r>
      <w:r>
        <w:rPr>
          <w:rFonts w:ascii="Times New Roman" w:hAnsi="Times New Roman" w:cs="Times New Roman"/>
          <w:sz w:val="28"/>
          <w:szCs w:val="28"/>
          <w:lang w:val="uk-UA"/>
        </w:rPr>
        <w:t>ся: недостатній нагляд за дотри</w:t>
      </w:r>
      <w:r w:rsidR="00065BBF" w:rsidRPr="00065BBF">
        <w:rPr>
          <w:rFonts w:ascii="Times New Roman" w:hAnsi="Times New Roman" w:cs="Times New Roman"/>
          <w:sz w:val="28"/>
          <w:szCs w:val="28"/>
          <w:lang w:val="uk-UA"/>
        </w:rPr>
        <w:t>манням правил техніки безпеки, відсутність необхідної технічної кваліфікації в персоналу, робота бе</w:t>
      </w:r>
      <w:r>
        <w:rPr>
          <w:rFonts w:ascii="Times New Roman" w:hAnsi="Times New Roman" w:cs="Times New Roman"/>
          <w:sz w:val="28"/>
          <w:szCs w:val="28"/>
          <w:lang w:val="uk-UA"/>
        </w:rPr>
        <w:t>з запобіжних засобів, неправиль</w:t>
      </w:r>
      <w:r w:rsidR="00065BBF" w:rsidRPr="00065BBF">
        <w:rPr>
          <w:rFonts w:ascii="Times New Roman" w:hAnsi="Times New Roman" w:cs="Times New Roman"/>
          <w:sz w:val="28"/>
          <w:szCs w:val="28"/>
          <w:lang w:val="uk-UA"/>
        </w:rPr>
        <w:t>не розташування людей на робочому місці, недостатній інструктаж, погане освітлення, низька або вис</w:t>
      </w:r>
      <w:r>
        <w:rPr>
          <w:rFonts w:ascii="Times New Roman" w:hAnsi="Times New Roman" w:cs="Times New Roman"/>
          <w:sz w:val="28"/>
          <w:szCs w:val="28"/>
          <w:lang w:val="uk-UA"/>
        </w:rPr>
        <w:t>ока температура, слабка вентиля</w:t>
      </w:r>
      <w:r w:rsidR="00065BBF" w:rsidRPr="00065BBF">
        <w:rPr>
          <w:rFonts w:ascii="Times New Roman" w:hAnsi="Times New Roman" w:cs="Times New Roman"/>
          <w:sz w:val="28"/>
          <w:szCs w:val="28"/>
          <w:lang w:val="uk-UA"/>
        </w:rPr>
        <w:t>ція тощо.</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До технічних причин травматизму відносяться: несправність або недосконалість технологічног</w:t>
      </w:r>
      <w:r>
        <w:rPr>
          <w:rFonts w:ascii="Times New Roman" w:hAnsi="Times New Roman" w:cs="Times New Roman"/>
          <w:sz w:val="28"/>
          <w:szCs w:val="28"/>
          <w:lang w:val="uk-UA"/>
        </w:rPr>
        <w:t>о обладнання, інструментів, при</w:t>
      </w:r>
      <w:r w:rsidR="00065BBF" w:rsidRPr="00065BBF">
        <w:rPr>
          <w:rFonts w:ascii="Times New Roman" w:hAnsi="Times New Roman" w:cs="Times New Roman"/>
          <w:sz w:val="28"/>
          <w:szCs w:val="28"/>
          <w:lang w:val="uk-UA"/>
        </w:rPr>
        <w:t>строїв і засобів техніки безпеки, незручність або захаращен</w:t>
      </w:r>
      <w:r>
        <w:rPr>
          <w:rFonts w:ascii="Times New Roman" w:hAnsi="Times New Roman" w:cs="Times New Roman"/>
          <w:sz w:val="28"/>
          <w:szCs w:val="28"/>
          <w:lang w:val="uk-UA"/>
        </w:rPr>
        <w:t>ість ро</w:t>
      </w:r>
      <w:r w:rsidR="0079547A">
        <w:rPr>
          <w:rFonts w:ascii="Times New Roman" w:hAnsi="Times New Roman" w:cs="Times New Roman"/>
          <w:sz w:val="28"/>
          <w:szCs w:val="28"/>
          <w:lang w:val="uk-UA"/>
        </w:rPr>
        <w:t>бочого місця.</w:t>
      </w: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Причиною травми може с</w:t>
      </w:r>
      <w:r>
        <w:rPr>
          <w:rFonts w:ascii="Times New Roman" w:hAnsi="Times New Roman" w:cs="Times New Roman"/>
          <w:sz w:val="28"/>
          <w:szCs w:val="28"/>
          <w:lang w:val="uk-UA"/>
        </w:rPr>
        <w:t>тати також хворобливий стан пра</w:t>
      </w:r>
      <w:r w:rsidR="00065BBF" w:rsidRPr="00065BBF">
        <w:rPr>
          <w:rFonts w:ascii="Times New Roman" w:hAnsi="Times New Roman" w:cs="Times New Roman"/>
          <w:sz w:val="28"/>
          <w:szCs w:val="28"/>
          <w:lang w:val="uk-UA"/>
        </w:rPr>
        <w:t>цюючого, непідготовленість до даної роботи і неуважне відношення до неї, стомлення і стан сп'яніння.</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Розслідування й облік нещас</w:t>
      </w:r>
      <w:r>
        <w:rPr>
          <w:rFonts w:ascii="Times New Roman" w:hAnsi="Times New Roman" w:cs="Times New Roman"/>
          <w:sz w:val="28"/>
          <w:szCs w:val="28"/>
          <w:lang w:val="uk-UA"/>
        </w:rPr>
        <w:t>них випадків відбувається відпо</w:t>
      </w:r>
      <w:r w:rsidR="00065BBF" w:rsidRPr="00065BBF">
        <w:rPr>
          <w:rFonts w:ascii="Times New Roman" w:hAnsi="Times New Roman" w:cs="Times New Roman"/>
          <w:sz w:val="28"/>
          <w:szCs w:val="28"/>
          <w:lang w:val="uk-UA"/>
        </w:rPr>
        <w:t xml:space="preserve">відно до "Порядку розслідування </w:t>
      </w:r>
      <w:r>
        <w:rPr>
          <w:rFonts w:ascii="Times New Roman" w:hAnsi="Times New Roman" w:cs="Times New Roman"/>
          <w:sz w:val="28"/>
          <w:szCs w:val="28"/>
          <w:lang w:val="uk-UA"/>
        </w:rPr>
        <w:t>та ведення обліку нещасних випа</w:t>
      </w:r>
      <w:r w:rsidR="00065BBF" w:rsidRPr="00065BBF">
        <w:rPr>
          <w:rFonts w:ascii="Times New Roman" w:hAnsi="Times New Roman" w:cs="Times New Roman"/>
          <w:sz w:val="28"/>
          <w:szCs w:val="28"/>
          <w:lang w:val="uk-UA"/>
        </w:rPr>
        <w:t xml:space="preserve">дків, професійних захворювань і аварій на виробництві", затвер­дженого постановою Кабінетом Міністрів від 25. 08. 2004 р. № 1112. Ця постанова встановлює певний порядок дій у разі, якщо </w:t>
      </w:r>
      <w:r w:rsidR="00065BBF" w:rsidRPr="00065BBF">
        <w:rPr>
          <w:rFonts w:ascii="Times New Roman" w:hAnsi="Times New Roman" w:cs="Times New Roman"/>
          <w:sz w:val="28"/>
          <w:szCs w:val="28"/>
          <w:lang w:val="uk-UA"/>
        </w:rPr>
        <w:lastRenderedPageBreak/>
        <w:t>стався нещасний випадок на підприємстві готельного господарства незалежно від форм власності.</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Керівник підприємства готельного господарства, одержавши повідомлення про нещасний випад</w:t>
      </w:r>
      <w:r>
        <w:rPr>
          <w:rFonts w:ascii="Times New Roman" w:hAnsi="Times New Roman" w:cs="Times New Roman"/>
          <w:sz w:val="28"/>
          <w:szCs w:val="28"/>
          <w:lang w:val="uk-UA"/>
        </w:rPr>
        <w:t>ок, зобов'язаний негайно повідо</w:t>
      </w:r>
      <w:r w:rsidR="00065BBF" w:rsidRPr="00065BBF">
        <w:rPr>
          <w:rFonts w:ascii="Times New Roman" w:hAnsi="Times New Roman" w:cs="Times New Roman"/>
          <w:sz w:val="28"/>
          <w:szCs w:val="28"/>
          <w:lang w:val="uk-UA"/>
        </w:rPr>
        <w:t>мити:</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xml:space="preserve">1) робочий орган виконавчої </w:t>
      </w:r>
      <w:r w:rsidR="00B13C01">
        <w:rPr>
          <w:rFonts w:ascii="Times New Roman" w:hAnsi="Times New Roman" w:cs="Times New Roman"/>
          <w:sz w:val="28"/>
          <w:szCs w:val="28"/>
          <w:lang w:val="uk-UA"/>
        </w:rPr>
        <w:t>дирекції Фонду соціального стра</w:t>
      </w:r>
      <w:r w:rsidRPr="00065BBF">
        <w:rPr>
          <w:rFonts w:ascii="Times New Roman" w:hAnsi="Times New Roman" w:cs="Times New Roman"/>
          <w:sz w:val="28"/>
          <w:szCs w:val="28"/>
          <w:lang w:val="uk-UA"/>
        </w:rPr>
        <w:t>хування від нещасних випадків н</w:t>
      </w:r>
      <w:r w:rsidR="006343C6">
        <w:rPr>
          <w:rFonts w:ascii="Times New Roman" w:hAnsi="Times New Roman" w:cs="Times New Roman"/>
          <w:sz w:val="28"/>
          <w:szCs w:val="28"/>
          <w:lang w:val="uk-UA"/>
        </w:rPr>
        <w:t>а виробництві та професійних за</w:t>
      </w:r>
      <w:r w:rsidRPr="00065BBF">
        <w:rPr>
          <w:rFonts w:ascii="Times New Roman" w:hAnsi="Times New Roman" w:cs="Times New Roman"/>
          <w:sz w:val="28"/>
          <w:szCs w:val="28"/>
          <w:lang w:val="uk-UA"/>
        </w:rPr>
        <w:t>хворювань за місцезнаходженням підприємства за встановленою Фондом формою;</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2) підприємство, де працює потерплий, якщо потерпілий є працівником іншого підприємства;</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3) органи державної пожежн</w:t>
      </w:r>
      <w:r w:rsidR="00C84FAD">
        <w:rPr>
          <w:rFonts w:ascii="Times New Roman" w:hAnsi="Times New Roman" w:cs="Times New Roman"/>
          <w:sz w:val="28"/>
          <w:szCs w:val="28"/>
          <w:lang w:val="uk-UA"/>
        </w:rPr>
        <w:t>ої охорони місцезнаходження під</w:t>
      </w:r>
      <w:r w:rsidRPr="00065BBF">
        <w:rPr>
          <w:rFonts w:ascii="Times New Roman" w:hAnsi="Times New Roman" w:cs="Times New Roman"/>
          <w:sz w:val="28"/>
          <w:szCs w:val="28"/>
          <w:lang w:val="uk-UA"/>
        </w:rPr>
        <w:t>приємства - у разі нещасного випадку, що стався внаслідок пожежі;</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4) установу державної санітарно-епідеміологічної служби, яка обслуговує підприємство, у разі виявлення гострого професійного захворювання (отруєння).</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Наказом утворює комісію з розслідування нещасного випадку, яка протягом трьох діб зобов'язана:</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обстежити місце нещасного випадку, одержати пояснення потерпілого, якщо це можливо, опитати свідків нещасного випадку та причетних до цього осіб;</w:t>
      </w:r>
    </w:p>
    <w:p w:rsidR="00065BBF" w:rsidRPr="003261CF" w:rsidRDefault="003261C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 xml:space="preserve"> </w:t>
      </w:r>
      <w:r w:rsidR="00065BBF" w:rsidRPr="003261CF">
        <w:rPr>
          <w:rFonts w:ascii="Times New Roman" w:hAnsi="Times New Roman" w:cs="Times New Roman"/>
          <w:sz w:val="28"/>
          <w:szCs w:val="28"/>
          <w:lang w:val="uk-UA"/>
        </w:rPr>
        <w:t>визначити відповідність умов праці та її безпеки вимогам законодавства;</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з'ясувати обставини і причини нещасного випадку;</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визначити, чи пов'язаний цей випадок з виробництвом;</w:t>
      </w:r>
    </w:p>
    <w:p w:rsidR="003261CF" w:rsidRDefault="00065BBF" w:rsidP="0079547A">
      <w:pPr>
        <w:pStyle w:val="a4"/>
        <w:numPr>
          <w:ilvl w:val="0"/>
          <w:numId w:val="1"/>
        </w:numPr>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встановити осіб, які допустили порушення вимог законо­давства про охорону праці, розробити заходи щодо запобігання по­дібним нещасним випадкам;</w:t>
      </w:r>
    </w:p>
    <w:p w:rsidR="003261CF" w:rsidRDefault="00065BBF" w:rsidP="0079547A">
      <w:pPr>
        <w:pStyle w:val="a4"/>
        <w:numPr>
          <w:ilvl w:val="0"/>
          <w:numId w:val="1"/>
        </w:numPr>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 xml:space="preserve"> скласти акт розслідування нещасного випадку за формою Н-5 у трьох примірниках;</w:t>
      </w:r>
    </w:p>
    <w:p w:rsidR="003261CF" w:rsidRDefault="00065BBF" w:rsidP="0079547A">
      <w:pPr>
        <w:pStyle w:val="a4"/>
        <w:numPr>
          <w:ilvl w:val="0"/>
          <w:numId w:val="1"/>
        </w:numPr>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акт про нещасний випадок, пов'язаний з виробництвом, за формою Н-1 у шести примірника</w:t>
      </w:r>
      <w:r w:rsidR="00B13C01">
        <w:rPr>
          <w:rFonts w:ascii="Times New Roman" w:hAnsi="Times New Roman" w:cs="Times New Roman"/>
          <w:sz w:val="28"/>
          <w:szCs w:val="28"/>
          <w:lang w:val="uk-UA"/>
        </w:rPr>
        <w:t>х, якщо цей нещасний випадок ви</w:t>
      </w:r>
      <w:bookmarkStart w:id="0" w:name="_GoBack"/>
      <w:bookmarkEnd w:id="0"/>
      <w:r w:rsidRPr="003261CF">
        <w:rPr>
          <w:rFonts w:ascii="Times New Roman" w:hAnsi="Times New Roman" w:cs="Times New Roman"/>
          <w:sz w:val="28"/>
          <w:szCs w:val="28"/>
          <w:lang w:val="uk-UA"/>
        </w:rPr>
        <w:t>знано таким, що пов'язаний з виробництвом, або акт про нещасний випадок, непов'язаний з виробництвом, за формою НПВ і передати їх на затвердження керівнику підприємства готельного господарства;</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у разі виявлення гострого професійного захворювання (отруєння), пов'я</w:t>
      </w:r>
      <w:r w:rsidR="003261CF">
        <w:rPr>
          <w:rFonts w:ascii="Times New Roman" w:hAnsi="Times New Roman" w:cs="Times New Roman"/>
          <w:sz w:val="28"/>
          <w:szCs w:val="28"/>
          <w:lang w:val="uk-UA"/>
        </w:rPr>
        <w:t>заного з виробництвом, крім акту</w:t>
      </w:r>
      <w:r w:rsidR="006343C6">
        <w:rPr>
          <w:rFonts w:ascii="Times New Roman" w:hAnsi="Times New Roman" w:cs="Times New Roman"/>
          <w:sz w:val="28"/>
          <w:szCs w:val="28"/>
          <w:lang w:val="uk-UA"/>
        </w:rPr>
        <w:t xml:space="preserve"> форми Н-1 скла</w:t>
      </w:r>
      <w:r w:rsidRPr="003261CF">
        <w:rPr>
          <w:rFonts w:ascii="Times New Roman" w:hAnsi="Times New Roman" w:cs="Times New Roman"/>
          <w:sz w:val="28"/>
          <w:szCs w:val="28"/>
          <w:lang w:val="uk-UA"/>
        </w:rPr>
        <w:t>сти у чотирьох примірниках карту облік</w:t>
      </w:r>
      <w:r w:rsidR="006343C6">
        <w:rPr>
          <w:rFonts w:ascii="Times New Roman" w:hAnsi="Times New Roman" w:cs="Times New Roman"/>
          <w:sz w:val="28"/>
          <w:szCs w:val="28"/>
          <w:lang w:val="uk-UA"/>
        </w:rPr>
        <w:t>у професійного захворю</w:t>
      </w:r>
      <w:r w:rsidRPr="003261CF">
        <w:rPr>
          <w:rFonts w:ascii="Times New Roman" w:hAnsi="Times New Roman" w:cs="Times New Roman"/>
          <w:sz w:val="28"/>
          <w:szCs w:val="28"/>
          <w:lang w:val="uk-UA"/>
        </w:rPr>
        <w:t>вання (отруєння) за формою Н-5.</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Акти форми Н-5 і форми Н-1 (або форми НПВ) підписуються головою і всіма членами комісії. У разі незгоди із змістом зазначе­них актів член комісії письмово викладає свою окр</w:t>
      </w:r>
      <w:r>
        <w:rPr>
          <w:rFonts w:ascii="Times New Roman" w:hAnsi="Times New Roman" w:cs="Times New Roman"/>
          <w:sz w:val="28"/>
          <w:szCs w:val="28"/>
          <w:lang w:val="uk-UA"/>
        </w:rPr>
        <w:t>ему думку, яка додається до акту</w:t>
      </w:r>
      <w:r w:rsidR="00065BBF" w:rsidRPr="00065BBF">
        <w:rPr>
          <w:rFonts w:ascii="Times New Roman" w:hAnsi="Times New Roman" w:cs="Times New Roman"/>
          <w:sz w:val="28"/>
          <w:szCs w:val="28"/>
          <w:lang w:val="uk-UA"/>
        </w:rPr>
        <w:t xml:space="preserve"> форми Н-5 і є </w:t>
      </w:r>
      <w:r w:rsidR="006343C6">
        <w:rPr>
          <w:rFonts w:ascii="Times New Roman" w:hAnsi="Times New Roman" w:cs="Times New Roman"/>
          <w:sz w:val="28"/>
          <w:szCs w:val="28"/>
          <w:lang w:val="uk-UA"/>
        </w:rPr>
        <w:t>невід'ємною частиною, про що ро</w:t>
      </w:r>
      <w:r w:rsidR="00065BBF" w:rsidRPr="00065BBF">
        <w:rPr>
          <w:rFonts w:ascii="Times New Roman" w:hAnsi="Times New Roman" w:cs="Times New Roman"/>
          <w:sz w:val="28"/>
          <w:szCs w:val="28"/>
          <w:lang w:val="uk-UA"/>
        </w:rPr>
        <w:t>биться запис в акті форми Н-5.</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Керівник підприємства готельного господарства у п'ятиденн</w:t>
      </w:r>
      <w:r>
        <w:rPr>
          <w:rFonts w:ascii="Times New Roman" w:hAnsi="Times New Roman" w:cs="Times New Roman"/>
          <w:sz w:val="28"/>
          <w:szCs w:val="28"/>
          <w:lang w:val="uk-UA"/>
        </w:rPr>
        <w:t>ий строк після затвердження акту</w:t>
      </w:r>
      <w:r w:rsidR="00065BBF" w:rsidRPr="00065BBF">
        <w:rPr>
          <w:rFonts w:ascii="Times New Roman" w:hAnsi="Times New Roman" w:cs="Times New Roman"/>
          <w:sz w:val="28"/>
          <w:szCs w:val="28"/>
          <w:lang w:val="uk-UA"/>
        </w:rPr>
        <w:t xml:space="preserve"> фо</w:t>
      </w:r>
      <w:r w:rsidR="00C84FAD">
        <w:rPr>
          <w:rFonts w:ascii="Times New Roman" w:hAnsi="Times New Roman" w:cs="Times New Roman"/>
          <w:sz w:val="28"/>
          <w:szCs w:val="28"/>
          <w:lang w:val="uk-UA"/>
        </w:rPr>
        <w:t>рми Н-5 видає наказ про виконан</w:t>
      </w:r>
      <w:r w:rsidR="00065BBF" w:rsidRPr="00065BBF">
        <w:rPr>
          <w:rFonts w:ascii="Times New Roman" w:hAnsi="Times New Roman" w:cs="Times New Roman"/>
          <w:sz w:val="28"/>
          <w:szCs w:val="28"/>
          <w:lang w:val="uk-UA"/>
        </w:rPr>
        <w:t xml:space="preserve">ня запропонованих спеціальною комісією заходів та запобігання виникненню подібних випадків, </w:t>
      </w:r>
      <w:r w:rsidR="00065BBF" w:rsidRPr="00065BBF">
        <w:rPr>
          <w:rFonts w:ascii="Times New Roman" w:hAnsi="Times New Roman" w:cs="Times New Roman"/>
          <w:sz w:val="28"/>
          <w:szCs w:val="28"/>
          <w:lang w:val="uk-UA"/>
        </w:rPr>
        <w:lastRenderedPageBreak/>
        <w:t>я</w:t>
      </w:r>
      <w:r>
        <w:rPr>
          <w:rFonts w:ascii="Times New Roman" w:hAnsi="Times New Roman" w:cs="Times New Roman"/>
          <w:sz w:val="28"/>
          <w:szCs w:val="28"/>
          <w:lang w:val="uk-UA"/>
        </w:rPr>
        <w:t>кий обов'язково додається до ма</w:t>
      </w:r>
      <w:r w:rsidR="00065BBF" w:rsidRPr="00065BBF">
        <w:rPr>
          <w:rFonts w:ascii="Times New Roman" w:hAnsi="Times New Roman" w:cs="Times New Roman"/>
          <w:sz w:val="28"/>
          <w:szCs w:val="28"/>
          <w:lang w:val="uk-UA"/>
        </w:rPr>
        <w:t>теріалів спеціального розслідуванн</w:t>
      </w:r>
      <w:r>
        <w:rPr>
          <w:rFonts w:ascii="Times New Roman" w:hAnsi="Times New Roman" w:cs="Times New Roman"/>
          <w:sz w:val="28"/>
          <w:szCs w:val="28"/>
          <w:lang w:val="uk-UA"/>
        </w:rPr>
        <w:t>я, а також про притягнення згід</w:t>
      </w:r>
      <w:r w:rsidR="00065BBF" w:rsidRPr="00065BBF">
        <w:rPr>
          <w:rFonts w:ascii="Times New Roman" w:hAnsi="Times New Roman" w:cs="Times New Roman"/>
          <w:sz w:val="28"/>
          <w:szCs w:val="28"/>
          <w:lang w:val="uk-UA"/>
        </w:rPr>
        <w:t>но з законодавством до відповідальності працівників, які допустили порушення; надсилає копії матеріалів органам прокуратури, іншим органам .</w:t>
      </w:r>
    </w:p>
    <w:p w:rsid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Керівник готельного підприємства на підставі актів та форми НВП подає відповідним організ</w:t>
      </w:r>
      <w:r>
        <w:rPr>
          <w:rFonts w:ascii="Times New Roman" w:hAnsi="Times New Roman" w:cs="Times New Roman"/>
          <w:sz w:val="28"/>
          <w:szCs w:val="28"/>
          <w:lang w:val="uk-UA"/>
        </w:rPr>
        <w:t>аціям державну статистичну звіт</w:t>
      </w:r>
      <w:r w:rsidR="00065BBF" w:rsidRPr="00065BBF">
        <w:rPr>
          <w:rFonts w:ascii="Times New Roman" w:hAnsi="Times New Roman" w:cs="Times New Roman"/>
          <w:sz w:val="28"/>
          <w:szCs w:val="28"/>
          <w:lang w:val="uk-UA"/>
        </w:rPr>
        <w:t>ність про потерпілих, затверджену</w:t>
      </w:r>
      <w:r>
        <w:rPr>
          <w:rFonts w:ascii="Times New Roman" w:hAnsi="Times New Roman" w:cs="Times New Roman"/>
          <w:sz w:val="28"/>
          <w:szCs w:val="28"/>
          <w:lang w:val="uk-UA"/>
        </w:rPr>
        <w:t xml:space="preserve"> Держкомстатом, та несе відпові</w:t>
      </w:r>
      <w:r w:rsidR="00065BBF" w:rsidRPr="00065BBF">
        <w:rPr>
          <w:rFonts w:ascii="Times New Roman" w:hAnsi="Times New Roman" w:cs="Times New Roman"/>
          <w:sz w:val="28"/>
          <w:szCs w:val="28"/>
          <w:lang w:val="uk-UA"/>
        </w:rPr>
        <w:t>дальність за її достовірність. Кері</w:t>
      </w:r>
      <w:r>
        <w:rPr>
          <w:rFonts w:ascii="Times New Roman" w:hAnsi="Times New Roman" w:cs="Times New Roman"/>
          <w:sz w:val="28"/>
          <w:szCs w:val="28"/>
          <w:lang w:val="uk-UA"/>
        </w:rPr>
        <w:t>вник зобов'язаний проводити ана</w:t>
      </w:r>
      <w:r w:rsidR="00065BBF" w:rsidRPr="00065BBF">
        <w:rPr>
          <w:rFonts w:ascii="Times New Roman" w:hAnsi="Times New Roman" w:cs="Times New Roman"/>
          <w:sz w:val="28"/>
          <w:szCs w:val="28"/>
          <w:lang w:val="uk-UA"/>
        </w:rPr>
        <w:t>ліз причин нещасних випадків за підсумками кварталу, півріччя і року та розробляти та виконуват</w:t>
      </w:r>
      <w:r>
        <w:rPr>
          <w:rFonts w:ascii="Times New Roman" w:hAnsi="Times New Roman" w:cs="Times New Roman"/>
          <w:sz w:val="28"/>
          <w:szCs w:val="28"/>
          <w:lang w:val="uk-UA"/>
        </w:rPr>
        <w:t>и заходи щодо запобігання подіб</w:t>
      </w:r>
      <w:r w:rsidR="00065BBF" w:rsidRPr="00065BBF">
        <w:rPr>
          <w:rFonts w:ascii="Times New Roman" w:hAnsi="Times New Roman" w:cs="Times New Roman"/>
          <w:sz w:val="28"/>
          <w:szCs w:val="28"/>
          <w:lang w:val="uk-UA"/>
        </w:rPr>
        <w:t>ним випадкам.</w:t>
      </w:r>
    </w:p>
    <w:p w:rsidR="003261CF" w:rsidRDefault="003261CF" w:rsidP="0079547A">
      <w:pPr>
        <w:ind w:left="-993"/>
        <w:jc w:val="both"/>
        <w:rPr>
          <w:rFonts w:ascii="Times New Roman" w:hAnsi="Times New Roman" w:cs="Times New Roman"/>
          <w:sz w:val="28"/>
          <w:szCs w:val="28"/>
          <w:lang w:val="uk-UA"/>
        </w:rPr>
      </w:pPr>
    </w:p>
    <w:p w:rsidR="00065BBF" w:rsidRPr="003261CF" w:rsidRDefault="00065BBF" w:rsidP="0079547A">
      <w:pPr>
        <w:ind w:left="-993"/>
        <w:jc w:val="center"/>
        <w:rPr>
          <w:rFonts w:ascii="Times New Roman" w:hAnsi="Times New Roman" w:cs="Times New Roman"/>
          <w:b/>
          <w:i/>
          <w:sz w:val="28"/>
          <w:szCs w:val="28"/>
          <w:lang w:val="uk-UA"/>
        </w:rPr>
      </w:pPr>
      <w:r w:rsidRPr="003261CF">
        <w:rPr>
          <w:rFonts w:ascii="Times New Roman" w:hAnsi="Times New Roman" w:cs="Times New Roman"/>
          <w:b/>
          <w:i/>
          <w:sz w:val="28"/>
          <w:szCs w:val="28"/>
          <w:lang w:val="uk-UA"/>
        </w:rPr>
        <w:t>Особливості розслідування нещасних випадків в період дії правового режиму воєнного стану</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 xml:space="preserve">Рішенням Кабінету Міністрів України 20 січня 2023 року </w:t>
      </w:r>
      <w:proofErr w:type="spellStart"/>
      <w:r w:rsidR="00065BBF" w:rsidRPr="00065BBF">
        <w:rPr>
          <w:rFonts w:ascii="Times New Roman" w:hAnsi="Times New Roman" w:cs="Times New Roman"/>
          <w:sz w:val="28"/>
          <w:szCs w:val="28"/>
          <w:lang w:val="uk-UA"/>
        </w:rPr>
        <w:t>внесено</w:t>
      </w:r>
      <w:proofErr w:type="spellEnd"/>
      <w:r w:rsidR="00065BBF" w:rsidRPr="00065BBF">
        <w:rPr>
          <w:rFonts w:ascii="Times New Roman" w:hAnsi="Times New Roman" w:cs="Times New Roman"/>
          <w:sz w:val="28"/>
          <w:szCs w:val="28"/>
          <w:lang w:val="uk-UA"/>
        </w:rPr>
        <w:t xml:space="preserve"> зміни до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 (далі - Порядок).</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Відповідна постанова Уряду набрала чинності 26 січня 2023 року.</w:t>
      </w:r>
    </w:p>
    <w:p w:rsidR="00065BBF" w:rsidRPr="00065BBF" w:rsidRDefault="00065BBF" w:rsidP="0079547A">
      <w:pPr>
        <w:spacing w:after="0"/>
        <w:ind w:left="-993"/>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Зміни спрямовані на спрощення, врегулювання та удосконалення процедури розслідування  нещасних випадків на період дії в Україні режиму воєнного (надзвичайного) стану.</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Внесеними змінами, зокрема, урегульовано порядок організації роботи комісії з розслідування нещасних випадків та визначено, що засідання комісії вважається чинним, якщо на ньому присутні більшість її членів. При цьому, участь голови комісії у засіданні є обов'язковою. Прийняття рішень, складення та підписання документів за результатами засідання здійснюється присутніми на її засіданні членами комісії. Інформування членів комісії щодо часу та місця проведення її засідань покладається на голову комісії та здійснюється з використанням усіх наявних засобів зв'язку, в тому числі електронною поштою.</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Крім того, передбачена можливість дистанційного засідання комісії з використанням будь-яких засобів зв’язку та підписання протоколів, шляхом накладення електронного цифрового підпису.</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Було змінено строк (з двох годин – до однієї доби) протягом якого роботодавець зобов'язаний з використанням засобів зв'язку повідомити про нещасний випадок.</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 xml:space="preserve">Також Порядок доповнено новим розділом «Процедура розслідування нещасних випадків в період дії правового режиму воєнного (надзвичайного) стану в Україні або окремих її місцевостях».  Ним передбачена спрощена процедура </w:t>
      </w:r>
      <w:r w:rsidR="00065BBF" w:rsidRPr="00065BBF">
        <w:rPr>
          <w:rFonts w:ascii="Times New Roman" w:hAnsi="Times New Roman" w:cs="Times New Roman"/>
          <w:sz w:val="28"/>
          <w:szCs w:val="28"/>
          <w:lang w:val="uk-UA"/>
        </w:rPr>
        <w:lastRenderedPageBreak/>
        <w:t xml:space="preserve">розслідування нещасних випадків, що відбулися з працівниками під час виконання ними трудових </w:t>
      </w:r>
      <w:proofErr w:type="spellStart"/>
      <w:r w:rsidR="00065BBF" w:rsidRPr="00065BBF">
        <w:rPr>
          <w:rFonts w:ascii="Times New Roman" w:hAnsi="Times New Roman" w:cs="Times New Roman"/>
          <w:sz w:val="28"/>
          <w:szCs w:val="28"/>
          <w:lang w:val="uk-UA"/>
        </w:rPr>
        <w:t>обовʼязків</w:t>
      </w:r>
      <w:proofErr w:type="spellEnd"/>
      <w:r w:rsidR="00065BBF" w:rsidRPr="00065BBF">
        <w:rPr>
          <w:rFonts w:ascii="Times New Roman" w:hAnsi="Times New Roman" w:cs="Times New Roman"/>
          <w:sz w:val="28"/>
          <w:szCs w:val="28"/>
          <w:lang w:val="uk-UA"/>
        </w:rPr>
        <w:t xml:space="preserve"> унаслідок воєнних (бойових) дій.</w:t>
      </w:r>
    </w:p>
    <w:p w:rsidR="003261C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Зокрема, змінами встановлено, що нещасні випадки, що сталися з працівниками унаслідок воєнних (бойових) дій (бомбардувань, ракетних та артилерійських обстрілів, мінувань територій та приміщень, захоплення в полон, інших протиправних дій, здійснення масових терористичних актів, що супроводжуються загибеллю людей чи руйнуванням особливо важливих об'єктів життєзабезпечення тощо), підлягають спеціальному розслідуванню незалежно від ступеня тяжкості травм. Розслідування таких нещасних випадків проводиться за місцем їх настання. Проведення досліджень для визначення наявності в організмі потерпілого алкоголю, наркотичних засобів і ступеню його сп'яніння в таких випадках не здійснюється.</w:t>
      </w:r>
    </w:p>
    <w:p w:rsidR="00065BBF" w:rsidRPr="00065BBF" w:rsidRDefault="003261CF"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 xml:space="preserve">Відповідно до внесених змін, роботодавець після отримання інформації про нещасний випадок, що стався унаслідок воєнних (бойових) дій, протягом однієї доби письмово або електронною поштою подає повідомлення про нещасний випадок територіальному органу </w:t>
      </w:r>
      <w:proofErr w:type="spellStart"/>
      <w:r w:rsidR="00065BBF" w:rsidRPr="00065BBF">
        <w:rPr>
          <w:rFonts w:ascii="Times New Roman" w:hAnsi="Times New Roman" w:cs="Times New Roman"/>
          <w:sz w:val="28"/>
          <w:szCs w:val="28"/>
          <w:lang w:val="uk-UA"/>
        </w:rPr>
        <w:t>Держпраці</w:t>
      </w:r>
      <w:proofErr w:type="spellEnd"/>
      <w:r w:rsidR="00065BBF" w:rsidRPr="00065BBF">
        <w:rPr>
          <w:rFonts w:ascii="Times New Roman" w:hAnsi="Times New Roman" w:cs="Times New Roman"/>
          <w:sz w:val="28"/>
          <w:szCs w:val="28"/>
          <w:lang w:val="uk-UA"/>
        </w:rPr>
        <w:t>, територіальному органу Пенсійного фонду України та військовій адміністрації (військово-цивільній адміністрації, місцевій держадміністрації чи органу місцевого самоврядування), первинній організації профспілки, а у разі відсутності профспілки - уповноваженій найманими працівниками особі з питань охорони праці, органові галузевої профспілки вищого рівня, а у разі його відсутності - територіальному профоб'єднанню за місцем настання нещасного випадку.</w:t>
      </w:r>
      <w:r w:rsidR="0079547A">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 xml:space="preserve">В свою чергу, територіальним органом </w:t>
      </w:r>
      <w:proofErr w:type="spellStart"/>
      <w:r w:rsidR="00065BBF" w:rsidRPr="00065BBF">
        <w:rPr>
          <w:rFonts w:ascii="Times New Roman" w:hAnsi="Times New Roman" w:cs="Times New Roman"/>
          <w:sz w:val="28"/>
          <w:szCs w:val="28"/>
          <w:lang w:val="uk-UA"/>
        </w:rPr>
        <w:t>Держпраці</w:t>
      </w:r>
      <w:proofErr w:type="spellEnd"/>
      <w:r w:rsidR="00065BBF" w:rsidRPr="00065BBF">
        <w:rPr>
          <w:rFonts w:ascii="Times New Roman" w:hAnsi="Times New Roman" w:cs="Times New Roman"/>
          <w:sz w:val="28"/>
          <w:szCs w:val="28"/>
          <w:lang w:val="uk-UA"/>
        </w:rPr>
        <w:t xml:space="preserve"> протягом одного робочого дня з дня отримання повідомлення про нещасний випадок утворюється комісія із спеціального розслідування, до складу якої входять:</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 xml:space="preserve">посадова особа територіального органу </w:t>
      </w:r>
      <w:proofErr w:type="spellStart"/>
      <w:r w:rsidRPr="003261CF">
        <w:rPr>
          <w:rFonts w:ascii="Times New Roman" w:hAnsi="Times New Roman" w:cs="Times New Roman"/>
          <w:sz w:val="28"/>
          <w:szCs w:val="28"/>
          <w:lang w:val="uk-UA"/>
        </w:rPr>
        <w:t>Держпраці</w:t>
      </w:r>
      <w:proofErr w:type="spellEnd"/>
      <w:r w:rsidRPr="003261CF">
        <w:rPr>
          <w:rFonts w:ascii="Times New Roman" w:hAnsi="Times New Roman" w:cs="Times New Roman"/>
          <w:sz w:val="28"/>
          <w:szCs w:val="28"/>
          <w:lang w:val="uk-UA"/>
        </w:rPr>
        <w:t xml:space="preserve"> (голова комісії);</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представник територіального органу Пенсійного фонду України,</w:t>
      </w:r>
    </w:p>
    <w:p w:rsidR="00065BBF" w:rsidRPr="003261CF" w:rsidRDefault="00065BBF" w:rsidP="0079547A">
      <w:pPr>
        <w:pStyle w:val="a4"/>
        <w:numPr>
          <w:ilvl w:val="0"/>
          <w:numId w:val="1"/>
        </w:numPr>
        <w:spacing w:after="0"/>
        <w:ind w:left="-993"/>
        <w:jc w:val="both"/>
        <w:rPr>
          <w:rFonts w:ascii="Times New Roman" w:hAnsi="Times New Roman" w:cs="Times New Roman"/>
          <w:sz w:val="28"/>
          <w:szCs w:val="28"/>
          <w:lang w:val="uk-UA"/>
        </w:rPr>
      </w:pPr>
      <w:r w:rsidRPr="003261CF">
        <w:rPr>
          <w:rFonts w:ascii="Times New Roman" w:hAnsi="Times New Roman" w:cs="Times New Roman"/>
          <w:sz w:val="28"/>
          <w:szCs w:val="28"/>
          <w:lang w:val="uk-UA"/>
        </w:rPr>
        <w:t>представник військової адміністрації (військово-цивільної адміністрації, місцевої держадміністрації чи органу місцевого самоврядування).</w:t>
      </w:r>
    </w:p>
    <w:p w:rsidR="00065BBF" w:rsidRPr="00065BBF" w:rsidRDefault="005075B8" w:rsidP="0079547A">
      <w:pPr>
        <w:spacing w:after="0"/>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Спеціальна комісія з розслідування нещасного випадку, що стався унаслідок воєнних (бойових) дій, зокрема, зобов'язана:</w:t>
      </w:r>
    </w:p>
    <w:p w:rsidR="00065BBF" w:rsidRPr="005075B8" w:rsidRDefault="00065BBF" w:rsidP="0079547A">
      <w:pPr>
        <w:pStyle w:val="a4"/>
        <w:numPr>
          <w:ilvl w:val="0"/>
          <w:numId w:val="1"/>
        </w:numPr>
        <w:spacing w:after="0"/>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провести в будь-якому придатному приміщенні або з використанням конференц-зв'язку (дистанційно) засідання, на якому розглянути інформацію про нещасний випадок;</w:t>
      </w:r>
    </w:p>
    <w:p w:rsidR="00065BBF" w:rsidRPr="005075B8" w:rsidRDefault="00065BBF" w:rsidP="0079547A">
      <w:pPr>
        <w:pStyle w:val="a4"/>
        <w:numPr>
          <w:ilvl w:val="0"/>
          <w:numId w:val="1"/>
        </w:numPr>
        <w:spacing w:after="0"/>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 xml:space="preserve">обстежити місце, в якому стався нещасний випадок (за можливості), та скласти відповідний протокол. У разі коли комісія не має доступу на територію підприємства (установи, організації) у зв'язку з веденням бойових дій, такий протокол складається на підставі </w:t>
      </w:r>
      <w:proofErr w:type="spellStart"/>
      <w:r w:rsidRPr="005075B8">
        <w:rPr>
          <w:rFonts w:ascii="Times New Roman" w:hAnsi="Times New Roman" w:cs="Times New Roman"/>
          <w:sz w:val="28"/>
          <w:szCs w:val="28"/>
          <w:lang w:val="uk-UA"/>
        </w:rPr>
        <w:t>акта</w:t>
      </w:r>
      <w:proofErr w:type="spellEnd"/>
      <w:r w:rsidRPr="005075B8">
        <w:rPr>
          <w:rFonts w:ascii="Times New Roman" w:hAnsi="Times New Roman" w:cs="Times New Roman"/>
          <w:sz w:val="28"/>
          <w:szCs w:val="28"/>
          <w:lang w:val="uk-UA"/>
        </w:rPr>
        <w:t>, складеного роботодавцем у довільній формі;</w:t>
      </w:r>
    </w:p>
    <w:p w:rsidR="00065BBF" w:rsidRPr="005075B8" w:rsidRDefault="00065BBF" w:rsidP="0079547A">
      <w:pPr>
        <w:pStyle w:val="a4"/>
        <w:numPr>
          <w:ilvl w:val="0"/>
          <w:numId w:val="1"/>
        </w:numPr>
        <w:spacing w:after="0"/>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lastRenderedPageBreak/>
        <w:t xml:space="preserve"> одержати за можливості, зокрема, з використанням доступних засобів зв'язку, пояснення та зафіксувати їх письмово;</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 xml:space="preserve"> розглянути наявні документи та матеріали та у разі потреби надіслати відповідні запити в письмовій або електронній формі щодо отримання необхідної інформації та документів, які стосуються потерпілог</w:t>
      </w:r>
      <w:r w:rsidR="005075B8">
        <w:rPr>
          <w:rFonts w:ascii="Times New Roman" w:hAnsi="Times New Roman" w:cs="Times New Roman"/>
          <w:sz w:val="28"/>
          <w:szCs w:val="28"/>
          <w:lang w:val="uk-UA"/>
        </w:rPr>
        <w:t>о та обставин нещасного випадку;</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залучити військових експертів або представників інших вузькопрофільних спеціалізованих організацій для підготовки висновків щодо причин та обставин настання нещасного випадку (за необхідності);</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визначити вид події, що призвела до нещасного випадку, причини нещасного випадку;</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 xml:space="preserve"> з'ясувати обставини настання нещасного випадку;</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визначити, пов'язаний чи не пов'язаний нещасний випадок з виробництвом;</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скласти акти за формою Н-1 згідно з новим додатком 111 до Порядку;</w:t>
      </w:r>
    </w:p>
    <w:p w:rsidR="005075B8" w:rsidRDefault="00065BBF" w:rsidP="0079547A">
      <w:pPr>
        <w:pStyle w:val="a4"/>
        <w:numPr>
          <w:ilvl w:val="0"/>
          <w:numId w:val="1"/>
        </w:numPr>
        <w:ind w:left="-993"/>
        <w:jc w:val="both"/>
        <w:rPr>
          <w:rFonts w:ascii="Times New Roman" w:hAnsi="Times New Roman" w:cs="Times New Roman"/>
          <w:sz w:val="28"/>
          <w:szCs w:val="28"/>
          <w:lang w:val="uk-UA"/>
        </w:rPr>
      </w:pPr>
      <w:r w:rsidRPr="005075B8">
        <w:rPr>
          <w:rFonts w:ascii="Times New Roman" w:hAnsi="Times New Roman" w:cs="Times New Roman"/>
          <w:sz w:val="28"/>
          <w:szCs w:val="28"/>
          <w:lang w:val="uk-UA"/>
        </w:rPr>
        <w:t xml:space="preserve">надати протягом п'яти робочих днів після підписання актів за формою Н-1 матеріали розслідування та примірники таких актів керівнику </w:t>
      </w:r>
      <w:proofErr w:type="spellStart"/>
      <w:r w:rsidRPr="005075B8">
        <w:rPr>
          <w:rFonts w:ascii="Times New Roman" w:hAnsi="Times New Roman" w:cs="Times New Roman"/>
          <w:sz w:val="28"/>
          <w:szCs w:val="28"/>
          <w:lang w:val="uk-UA"/>
        </w:rPr>
        <w:t>Держпраці</w:t>
      </w:r>
      <w:proofErr w:type="spellEnd"/>
      <w:r w:rsidRPr="005075B8">
        <w:rPr>
          <w:rFonts w:ascii="Times New Roman" w:hAnsi="Times New Roman" w:cs="Times New Roman"/>
          <w:sz w:val="28"/>
          <w:szCs w:val="28"/>
          <w:lang w:val="uk-UA"/>
        </w:rPr>
        <w:t xml:space="preserve"> або її територіального органу, що утворив спеціальну комісію, для їх розгляду та затвердження. Зазначені акти та матеріали розслідування можуть бути надіслані з використанням усіх наявних засобів зв'язку, в тому числі електронною поштою.</w:t>
      </w:r>
    </w:p>
    <w:p w:rsidR="005075B8" w:rsidRDefault="005075B8" w:rsidP="0079547A">
      <w:pPr>
        <w:pStyle w:val="a4"/>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5075B8">
        <w:rPr>
          <w:rFonts w:ascii="Times New Roman" w:hAnsi="Times New Roman" w:cs="Times New Roman"/>
          <w:sz w:val="28"/>
          <w:szCs w:val="28"/>
          <w:lang w:val="uk-UA"/>
        </w:rPr>
        <w:t xml:space="preserve">У разі неможливості утворити комісію та провести розслідування (спеціальне розслідування) через загрозу життю та здоров'ю членам комісії, пов'язану з веденням воєнних (бойових) дій або виникненням надзвичайних ситуацій техногенного або природного характеру, роботодавець та відповідний територіальний орган </w:t>
      </w:r>
      <w:proofErr w:type="spellStart"/>
      <w:r w:rsidR="00065BBF" w:rsidRPr="005075B8">
        <w:rPr>
          <w:rFonts w:ascii="Times New Roman" w:hAnsi="Times New Roman" w:cs="Times New Roman"/>
          <w:sz w:val="28"/>
          <w:szCs w:val="28"/>
          <w:lang w:val="uk-UA"/>
        </w:rPr>
        <w:t>Держпраці</w:t>
      </w:r>
      <w:proofErr w:type="spellEnd"/>
      <w:r w:rsidR="00065BBF" w:rsidRPr="005075B8">
        <w:rPr>
          <w:rFonts w:ascii="Times New Roman" w:hAnsi="Times New Roman" w:cs="Times New Roman"/>
          <w:sz w:val="28"/>
          <w:szCs w:val="28"/>
          <w:lang w:val="uk-UA"/>
        </w:rPr>
        <w:t xml:space="preserve"> в максимально можливому обсязі збирають, фіксують та систематизують інформацію, про нещасний випадок на виробництві, що надходить або стає відомою, з метою його подальшого розслідування відповідно до вимог Порядку після нормалізації ситуації.</w:t>
      </w:r>
    </w:p>
    <w:p w:rsidR="005075B8" w:rsidRDefault="005075B8" w:rsidP="0079547A">
      <w:pPr>
        <w:pStyle w:val="a4"/>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У разі виникнення загрози життю та здоров'ю членам комісії (спеціальної комісії) під час проведення розслідування нещасного випадку, що вже розпочалося, таке розслідування може бути зупинене наказом органу, який утворив комісію, з підстав, зокрема, ведення воєнних (бойових) дій та продовжене на період до створення безпечних і належних умов для його завершення.</w:t>
      </w:r>
    </w:p>
    <w:p w:rsidR="00065BBF" w:rsidRPr="00065BBF" w:rsidRDefault="005075B8" w:rsidP="0079547A">
      <w:pPr>
        <w:pStyle w:val="a4"/>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BBF" w:rsidRPr="00065BBF">
        <w:rPr>
          <w:rFonts w:ascii="Times New Roman" w:hAnsi="Times New Roman" w:cs="Times New Roman"/>
          <w:sz w:val="28"/>
          <w:szCs w:val="28"/>
          <w:lang w:val="uk-UA"/>
        </w:rPr>
        <w:t>Спрощений механізм розслідування нещасних випадків на виробництві дасть можливість швидко проводити розслідування та створить відповідні умови для своєчасного та належного соціального захисту потерпілих.</w:t>
      </w:r>
    </w:p>
    <w:p w:rsidR="000E5A53" w:rsidRDefault="000E5A53"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5075B8" w:rsidRDefault="005075B8"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5075B8" w:rsidRDefault="005075B8"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5075B8" w:rsidRDefault="005075B8"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5075B8" w:rsidRDefault="005075B8"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6343C6" w:rsidRDefault="006343C6"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6343C6" w:rsidRDefault="006343C6"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6343C6" w:rsidRDefault="006343C6" w:rsidP="0079547A">
      <w:pPr>
        <w:widowControl w:val="0"/>
        <w:spacing w:after="0" w:line="240" w:lineRule="auto"/>
        <w:ind w:left="-993" w:firstLine="567"/>
        <w:jc w:val="right"/>
        <w:rPr>
          <w:rFonts w:ascii="Times New Roman" w:eastAsia="Times New Roman" w:hAnsi="Times New Roman" w:cs="Times New Roman"/>
          <w:b/>
          <w:bCs/>
          <w:color w:val="000000"/>
          <w:lang w:val="uk-UA" w:eastAsia="ru-RU"/>
        </w:rPr>
      </w:pPr>
    </w:p>
    <w:p w:rsidR="0079547A" w:rsidRDefault="0079547A" w:rsidP="0079547A">
      <w:pPr>
        <w:widowControl w:val="0"/>
        <w:spacing w:after="0" w:line="240" w:lineRule="auto"/>
        <w:rPr>
          <w:rFonts w:ascii="Times New Roman" w:eastAsia="Times New Roman" w:hAnsi="Times New Roman" w:cs="Times New Roman"/>
          <w:b/>
          <w:bCs/>
          <w:color w:val="000000"/>
          <w:lang w:val="uk-UA" w:eastAsia="ru-RU"/>
        </w:rPr>
      </w:pPr>
    </w:p>
    <w:p w:rsidR="0079547A" w:rsidRDefault="0079547A" w:rsidP="0079547A">
      <w:pPr>
        <w:widowControl w:val="0"/>
        <w:spacing w:after="0" w:line="240" w:lineRule="auto"/>
        <w:rPr>
          <w:rFonts w:ascii="Times New Roman" w:eastAsia="Times New Roman" w:hAnsi="Times New Roman" w:cs="Times New Roman"/>
          <w:b/>
          <w:bCs/>
          <w:color w:val="000000"/>
          <w:lang w:val="uk-UA" w:eastAsia="ru-RU"/>
        </w:rPr>
      </w:pPr>
    </w:p>
    <w:p w:rsidR="000E5A53" w:rsidRPr="000E5A53" w:rsidRDefault="000E5A53" w:rsidP="0079547A">
      <w:pPr>
        <w:widowControl w:val="0"/>
        <w:spacing w:after="0" w:line="240" w:lineRule="auto"/>
        <w:jc w:val="right"/>
        <w:rPr>
          <w:rFonts w:ascii="Times New Roman" w:eastAsia="Times New Roman" w:hAnsi="Times New Roman" w:cs="Times New Roman"/>
          <w:b/>
          <w:bCs/>
          <w:color w:val="000000"/>
          <w:lang w:val="uk-UA" w:eastAsia="ru-RU"/>
        </w:rPr>
      </w:pPr>
      <w:r w:rsidRPr="000E5A53">
        <w:rPr>
          <w:rFonts w:ascii="Times New Roman" w:eastAsia="Times New Roman" w:hAnsi="Times New Roman" w:cs="Times New Roman"/>
          <w:b/>
          <w:bCs/>
          <w:color w:val="000000"/>
          <w:lang w:val="uk-UA" w:eastAsia="ru-RU"/>
        </w:rPr>
        <w:t xml:space="preserve">Форма Н-1 </w:t>
      </w:r>
    </w:p>
    <w:p w:rsidR="000E5A53" w:rsidRPr="000E5A53" w:rsidRDefault="000E5A53" w:rsidP="000E5A53">
      <w:pPr>
        <w:widowControl w:val="0"/>
        <w:spacing w:after="0" w:line="240" w:lineRule="auto"/>
        <w:ind w:firstLine="567"/>
        <w:jc w:val="right"/>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 xml:space="preserve"> </w:t>
      </w:r>
    </w:p>
    <w:tbl>
      <w:tblPr>
        <w:tblW w:w="10500" w:type="dxa"/>
        <w:jc w:val="center"/>
        <w:tblCellMar>
          <w:left w:w="0" w:type="dxa"/>
          <w:right w:w="0" w:type="dxa"/>
        </w:tblCellMar>
        <w:tblLook w:val="01E0" w:firstRow="1" w:lastRow="1" w:firstColumn="1" w:lastColumn="1" w:noHBand="0" w:noVBand="0"/>
      </w:tblPr>
      <w:tblGrid>
        <w:gridCol w:w="5250"/>
        <w:gridCol w:w="5250"/>
      </w:tblGrid>
      <w:tr w:rsidR="000E5A53" w:rsidRPr="000E5A53" w:rsidTr="00E563C9">
        <w:trPr>
          <w:jc w:val="center"/>
        </w:trPr>
        <w:tc>
          <w:tcPr>
            <w:tcW w:w="2500" w:type="pct"/>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 </w:t>
            </w:r>
          </w:p>
        </w:tc>
        <w:tc>
          <w:tcPr>
            <w:tcW w:w="2500" w:type="pct"/>
          </w:tcPr>
          <w:p w:rsidR="000E5A53" w:rsidRPr="000E5A53" w:rsidRDefault="000E5A53" w:rsidP="000E5A53">
            <w:pPr>
              <w:widowControl w:val="0"/>
              <w:spacing w:after="0" w:line="240" w:lineRule="auto"/>
              <w:jc w:val="center"/>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ЗАТВЕРДЖУЮ</w:t>
            </w:r>
          </w:p>
          <w:p w:rsidR="000E5A53" w:rsidRPr="000E5A53" w:rsidRDefault="000E5A53" w:rsidP="000E5A53">
            <w:pPr>
              <w:widowControl w:val="0"/>
              <w:spacing w:after="0" w:line="240" w:lineRule="auto"/>
              <w:jc w:val="center"/>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___________________________________________</w:t>
            </w:r>
          </w:p>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(посада роботодавця або керівника, який призначив комісію)</w:t>
            </w:r>
          </w:p>
          <w:p w:rsidR="000E5A53" w:rsidRPr="000E5A53" w:rsidRDefault="000E5A53" w:rsidP="000E5A53">
            <w:pPr>
              <w:widowControl w:val="0"/>
              <w:spacing w:after="0" w:line="240" w:lineRule="auto"/>
              <w:jc w:val="center"/>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_________ __________________________________</w:t>
            </w:r>
          </w:p>
          <w:p w:rsidR="000E5A53" w:rsidRPr="000E5A53" w:rsidRDefault="000E5A53" w:rsidP="000E5A53">
            <w:pPr>
              <w:widowControl w:val="0"/>
              <w:spacing w:after="0" w:line="240" w:lineRule="auto"/>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 xml:space="preserve">          (підпис)</w:t>
            </w:r>
            <w:r w:rsidRPr="000E5A53">
              <w:rPr>
                <w:rFonts w:ascii="Times New Roman" w:eastAsia="Times New Roman" w:hAnsi="Times New Roman" w:cs="Times New Roman"/>
                <w:sz w:val="18"/>
                <w:szCs w:val="18"/>
                <w:lang w:val="uk-UA" w:eastAsia="ru-RU"/>
              </w:rPr>
              <w:tab/>
              <w:t xml:space="preserve">                       (ініціали та прізвище)</w:t>
            </w:r>
          </w:p>
          <w:p w:rsidR="000E5A53" w:rsidRPr="000E5A53" w:rsidRDefault="000E5A53" w:rsidP="000E5A53">
            <w:pPr>
              <w:widowControl w:val="0"/>
              <w:spacing w:after="0" w:line="240" w:lineRule="auto"/>
              <w:jc w:val="center"/>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___ ____________ 20__ р.</w:t>
            </w:r>
          </w:p>
          <w:p w:rsidR="000E5A53" w:rsidRPr="000E5A53" w:rsidRDefault="000E5A53" w:rsidP="000E5A53">
            <w:pPr>
              <w:widowControl w:val="0"/>
              <w:spacing w:after="0" w:line="240" w:lineRule="auto"/>
              <w:jc w:val="center"/>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М. П. </w:t>
            </w:r>
          </w:p>
        </w:tc>
      </w:tr>
    </w:tbl>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p>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p w:rsidR="000E5A53" w:rsidRPr="000E5A53" w:rsidRDefault="000E5A53" w:rsidP="000E5A53">
      <w:pPr>
        <w:widowControl w:val="0"/>
        <w:spacing w:after="0" w:line="240" w:lineRule="auto"/>
        <w:jc w:val="center"/>
        <w:rPr>
          <w:rFonts w:ascii="Times New Roman" w:eastAsia="Times New Roman" w:hAnsi="Times New Roman" w:cs="Times New Roman"/>
          <w:b/>
          <w:bCs/>
          <w:color w:val="000000"/>
          <w:lang w:val="uk-UA" w:eastAsia="ru-RU"/>
        </w:rPr>
      </w:pPr>
      <w:r w:rsidRPr="000E5A53">
        <w:rPr>
          <w:rFonts w:ascii="Times New Roman" w:eastAsia="Times New Roman" w:hAnsi="Times New Roman" w:cs="Times New Roman"/>
          <w:b/>
          <w:bCs/>
          <w:color w:val="000000"/>
          <w:lang w:val="uk-UA" w:eastAsia="ru-RU"/>
        </w:rPr>
        <w:t>АКТ N _____</w:t>
      </w:r>
    </w:p>
    <w:p w:rsidR="000E5A53" w:rsidRPr="000E5A53" w:rsidRDefault="000E5A53" w:rsidP="000E5A53">
      <w:pPr>
        <w:widowControl w:val="0"/>
        <w:spacing w:after="0" w:line="240" w:lineRule="auto"/>
        <w:jc w:val="center"/>
        <w:rPr>
          <w:rFonts w:ascii="Times New Roman" w:eastAsia="Times New Roman" w:hAnsi="Times New Roman" w:cs="Times New Roman"/>
          <w:b/>
          <w:bCs/>
          <w:color w:val="000000"/>
          <w:lang w:val="uk-UA" w:eastAsia="ru-RU"/>
        </w:rPr>
      </w:pPr>
      <w:r w:rsidRPr="000E5A53">
        <w:rPr>
          <w:rFonts w:ascii="Times New Roman" w:eastAsia="Times New Roman" w:hAnsi="Times New Roman" w:cs="Times New Roman"/>
          <w:b/>
          <w:bCs/>
          <w:color w:val="000000"/>
          <w:lang w:val="uk-UA" w:eastAsia="ru-RU"/>
        </w:rPr>
        <w:t>ПРО НЕЩАСНИЙ ВИПАДОК, ПОВ'ЯЗАНИЙ З ВИРОБНИЦТВОМ</w:t>
      </w:r>
    </w:p>
    <w:p w:rsidR="000E5A53" w:rsidRPr="000E5A53" w:rsidRDefault="000E5A53" w:rsidP="000E5A53">
      <w:pPr>
        <w:widowControl w:val="0"/>
        <w:spacing w:after="0" w:line="240" w:lineRule="auto"/>
        <w:jc w:val="center"/>
        <w:rPr>
          <w:rFonts w:ascii="Times New Roman" w:eastAsia="Times New Roman" w:hAnsi="Times New Roman" w:cs="Times New Roman"/>
          <w:b/>
          <w:bCs/>
          <w:color w:val="000000"/>
          <w:lang w:val="uk-UA" w:eastAsia="ru-RU"/>
        </w:rPr>
      </w:pPr>
    </w:p>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_______________________________________________________________________________________</w:t>
      </w:r>
    </w:p>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(прізвище, ім’я та по батькові потерпілого)</w:t>
      </w:r>
    </w:p>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_______________________________________________________________________________________</w:t>
      </w:r>
    </w:p>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(місце проживання потерпілого)</w:t>
      </w:r>
    </w:p>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p>
    <w:tbl>
      <w:tblPr>
        <w:tblW w:w="0" w:type="auto"/>
        <w:tblInd w:w="-114" w:type="dxa"/>
        <w:tblCellMar>
          <w:left w:w="0" w:type="dxa"/>
          <w:right w:w="0" w:type="dxa"/>
        </w:tblCellMar>
        <w:tblLook w:val="0000" w:firstRow="0" w:lastRow="0" w:firstColumn="0" w:lastColumn="0" w:noHBand="0" w:noVBand="0"/>
      </w:tblPr>
      <w:tblGrid>
        <w:gridCol w:w="757"/>
        <w:gridCol w:w="3966"/>
        <w:gridCol w:w="285"/>
        <w:gridCol w:w="1285"/>
        <w:gridCol w:w="1257"/>
        <w:gridCol w:w="1498"/>
      </w:tblGrid>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1. Дата і час настання нещасного випадку</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8084" w:type="dxa"/>
            <w:gridSpan w:val="5"/>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(год., хв)</w:t>
            </w:r>
          </w:p>
        </w:tc>
        <w:tc>
          <w:tcPr>
            <w:tcW w:w="1568"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p>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 xml:space="preserve">2. Найменування підприємства, працівником якого є потерпілий: </w:t>
            </w: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Місцезнаходження підприємства, працівником якого є потерпілий:</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область</w:t>
            </w:r>
          </w:p>
        </w:tc>
        <w:tc>
          <w:tcPr>
            <w:tcW w:w="2913" w:type="dxa"/>
            <w:gridSpan w:val="3"/>
            <w:tcBorders>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район</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населений пункт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Форма власності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Орган, до сфери управління якого належить підприємство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Реєстраційні відомості підприємства (страхувальника) у Фонді соціального страхування від нещасних випадків на виробництві та професійних захворювань:</w:t>
            </w:r>
          </w:p>
        </w:tc>
        <w:tc>
          <w:tcPr>
            <w:tcW w:w="15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реєстраційний номер страхувальника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дата реєстрації</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найменування основного виду діяльності </w:t>
            </w:r>
          </w:p>
        </w:tc>
        <w:tc>
          <w:tcPr>
            <w:tcW w:w="2913" w:type="dxa"/>
            <w:gridSpan w:val="3"/>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та його код згідно КВЕД</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встановлений клас професійного ризику виробництва</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Найменування і місцезнаходження підприємства, де стався нещасний випадок </w:t>
            </w:r>
          </w:p>
        </w:tc>
        <w:tc>
          <w:tcPr>
            <w:tcW w:w="2913" w:type="dxa"/>
            <w:gridSpan w:val="3"/>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Цех, дільниця, місце, де стався нещасний випадок</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lastRenderedPageBreak/>
              <w:t>3. Відомості про потерпілого:</w:t>
            </w:r>
          </w:p>
        </w:tc>
        <w:tc>
          <w:tcPr>
            <w:tcW w:w="2913" w:type="dxa"/>
            <w:gridSpan w:val="3"/>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стать: чоловіча, жіноча</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число, місяць, рік народження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професія (посада)</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розряд (клас)</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стаж роботи загальний</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стаж роботи за професією (посадою)</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ідентифікаційний код</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4. Проведення навчання та інструктажу з охорони праці:</w:t>
            </w:r>
          </w:p>
        </w:tc>
        <w:tc>
          <w:tcPr>
            <w:tcW w:w="15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Навчання за професією чи роботою, під час виконання якої стався нещасний випадок</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проведення інструктажу:</w:t>
            </w:r>
          </w:p>
        </w:tc>
        <w:tc>
          <w:tcPr>
            <w:tcW w:w="2913" w:type="dxa"/>
            <w:gridSpan w:val="3"/>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вступного</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первинного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повторного</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цільового</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Перевірка знань за професією чи видом роботи, під час виконання якої стався нещасний випадок (для робіт підвищеної небезпеки)</w:t>
            </w: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top w:val="single" w:sz="4" w:space="0" w:color="auto"/>
            </w:tcBorders>
          </w:tcPr>
          <w:p w:rsidR="000E5A53" w:rsidRPr="000E5A53" w:rsidRDefault="000E5A53" w:rsidP="000E5A53">
            <w:pPr>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tcBorders>
          </w:tcPr>
          <w:p w:rsidR="000E5A53" w:rsidRPr="000E5A53" w:rsidRDefault="000E5A53" w:rsidP="000E5A53">
            <w:pPr>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Робота в умовах дії шкідливих або небезпечних факторів </w:t>
            </w:r>
          </w:p>
        </w:tc>
        <w:tc>
          <w:tcPr>
            <w:tcW w:w="15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5. Проходження медичного огляду:</w:t>
            </w:r>
          </w:p>
        </w:tc>
        <w:tc>
          <w:tcPr>
            <w:tcW w:w="2913" w:type="dxa"/>
            <w:gridSpan w:val="3"/>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попереднього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періодичного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(число, місяць, рік)</w:t>
            </w:r>
          </w:p>
        </w:tc>
        <w:tc>
          <w:tcPr>
            <w:tcW w:w="1568"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 xml:space="preserve">6. Обставини, за яких стався нещасний випадок </w:t>
            </w:r>
          </w:p>
        </w:tc>
        <w:tc>
          <w:tcPr>
            <w:tcW w:w="4481" w:type="dxa"/>
            <w:gridSpan w:val="4"/>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top w:val="single" w:sz="4" w:space="0" w:color="auto"/>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top w:val="single" w:sz="4" w:space="0" w:color="auto"/>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left w:val="nil"/>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Вид події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Шкідливий або небезпечний фактор та його значення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7. Причини нещасного випадку:</w:t>
            </w:r>
          </w:p>
        </w:tc>
        <w:tc>
          <w:tcPr>
            <w:tcW w:w="2913" w:type="dxa"/>
            <w:gridSpan w:val="3"/>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основна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супутні:</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 xml:space="preserve">8. </w:t>
            </w:r>
            <w:proofErr w:type="spellStart"/>
            <w:r w:rsidRPr="000E5A53">
              <w:rPr>
                <w:rFonts w:ascii="Times New Roman" w:eastAsia="Times New Roman" w:hAnsi="Times New Roman" w:cs="Times New Roman"/>
                <w:color w:val="000000"/>
                <w:lang w:val="uk-UA" w:eastAsia="ru-RU"/>
              </w:rPr>
              <w:t>Устатковання</w:t>
            </w:r>
            <w:proofErr w:type="spellEnd"/>
            <w:r w:rsidRPr="000E5A53">
              <w:rPr>
                <w:rFonts w:ascii="Times New Roman" w:eastAsia="Times New Roman" w:hAnsi="Times New Roman" w:cs="Times New Roman"/>
                <w:color w:val="000000"/>
                <w:lang w:val="uk-UA" w:eastAsia="ru-RU"/>
              </w:rPr>
              <w:t xml:space="preserve">, машини, механізми, транспортні засоби, експлуатація яких призвела до нещасного випадку </w:t>
            </w:r>
          </w:p>
        </w:tc>
        <w:tc>
          <w:tcPr>
            <w:tcW w:w="15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(найменування, тип, марка, рік випуску, підприємство-виготовлювач)</w:t>
            </w: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8084" w:type="dxa"/>
            <w:gridSpan w:val="5"/>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 xml:space="preserve">9. Діагноз згідно з листком </w:t>
            </w:r>
            <w:r w:rsidRPr="000E5A53">
              <w:rPr>
                <w:rFonts w:ascii="Times New Roman" w:eastAsia="Times New Roman" w:hAnsi="Times New Roman" w:cs="Times New Roman"/>
                <w:color w:val="000000"/>
                <w:lang w:val="uk-UA" w:eastAsia="ru-RU"/>
              </w:rPr>
              <w:lastRenderedPageBreak/>
              <w:t>непрацездатності або довідкою лікувало-профілактичного закладу</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Перебування потерпілого в стані алкогольного чи наркотичного сп’яніння </w:t>
            </w:r>
          </w:p>
        </w:tc>
        <w:tc>
          <w:tcPr>
            <w:tcW w:w="2913" w:type="dxa"/>
            <w:gridSpan w:val="3"/>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13" w:type="dxa"/>
            <w:gridSpan w:val="3"/>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(так, ні)</w:t>
            </w:r>
          </w:p>
        </w:tc>
        <w:tc>
          <w:tcPr>
            <w:tcW w:w="1568"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rPr>
          <w:cantSplit/>
        </w:trPr>
        <w:tc>
          <w:tcPr>
            <w:tcW w:w="8084" w:type="dxa"/>
            <w:gridSpan w:val="5"/>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10. Особи, які допустили порушення вимог законодавства про охорону праці:</w:t>
            </w:r>
          </w:p>
        </w:tc>
        <w:tc>
          <w:tcPr>
            <w:tcW w:w="15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(прізвище, ім’я, та по батькові, професія, посада, підприємство,</w:t>
            </w: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 xml:space="preserve">порушення вимог законодавства про охорону праці із </w:t>
            </w:r>
          </w:p>
        </w:tc>
      </w:tr>
      <w:tr w:rsidR="000E5A53" w:rsidRPr="000E5A53" w:rsidTr="00E563C9">
        <w:trPr>
          <w:cantSplit/>
        </w:trPr>
        <w:tc>
          <w:tcPr>
            <w:tcW w:w="8084" w:type="dxa"/>
            <w:gridSpan w:val="5"/>
            <w:tcBorders>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Borders>
              <w:top w:val="single" w:sz="4" w:space="0" w:color="auto"/>
              <w:left w:val="single" w:sz="4" w:space="0" w:color="auto"/>
              <w:bottom w:val="single" w:sz="4" w:space="0" w:color="auto"/>
              <w:right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ДНАОП</w:t>
            </w:r>
          </w:p>
        </w:tc>
      </w:tr>
      <w:tr w:rsidR="000E5A53" w:rsidRPr="000E5A53" w:rsidTr="00E563C9">
        <w:trPr>
          <w:cantSplit/>
        </w:trPr>
        <w:tc>
          <w:tcPr>
            <w:tcW w:w="8084" w:type="dxa"/>
            <w:gridSpan w:val="5"/>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зазначенням статей, розділів, пунктів тощо)</w:t>
            </w:r>
          </w:p>
        </w:tc>
        <w:tc>
          <w:tcPr>
            <w:tcW w:w="1568"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2913" w:type="dxa"/>
            <w:gridSpan w:val="3"/>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r>
      <w:tr w:rsidR="000E5A53" w:rsidRPr="000E5A53" w:rsidTr="00E563C9">
        <w:tc>
          <w:tcPr>
            <w:tcW w:w="5171" w:type="dxa"/>
            <w:gridSpan w:val="2"/>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 xml:space="preserve">11. Свідки нещасного випадку </w:t>
            </w:r>
          </w:p>
        </w:tc>
        <w:tc>
          <w:tcPr>
            <w:tcW w:w="2913" w:type="dxa"/>
            <w:gridSpan w:val="3"/>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5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9652" w:type="dxa"/>
            <w:gridSpan w:val="6"/>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(прізвище, ім’я, та по батькові, постійне місце проживання)</w:t>
            </w:r>
          </w:p>
        </w:tc>
      </w:tr>
      <w:tr w:rsidR="000E5A53" w:rsidRPr="000E5A53" w:rsidTr="00E563C9">
        <w:trPr>
          <w:cantSplit/>
        </w:trPr>
        <w:tc>
          <w:tcPr>
            <w:tcW w:w="9652" w:type="dxa"/>
            <w:gridSpan w:val="6"/>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8084" w:type="dxa"/>
            <w:gridSpan w:val="5"/>
            <w:tcBorders>
              <w:top w:val="single" w:sz="4" w:space="0" w:color="auto"/>
              <w:bottom w:val="single" w:sz="4" w:space="0" w:color="auto"/>
            </w:tcBorders>
          </w:tcPr>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lang w:val="uk-UA" w:eastAsia="ru-RU"/>
              </w:rPr>
            </w:pPr>
            <w:r w:rsidRPr="000E5A53">
              <w:rPr>
                <w:rFonts w:ascii="Times New Roman" w:eastAsia="Times New Roman" w:hAnsi="Times New Roman" w:cs="Times New Roman"/>
                <w:color w:val="000000"/>
                <w:lang w:val="uk-UA" w:eastAsia="ru-RU"/>
              </w:rPr>
              <w:t>12. Заходи щодо усунення причин нещасного випадку</w:t>
            </w:r>
          </w:p>
          <w:p w:rsidR="000E5A53" w:rsidRPr="000E5A53" w:rsidRDefault="000E5A53" w:rsidP="000E5A53">
            <w:pPr>
              <w:widowControl w:val="0"/>
              <w:spacing w:after="0" w:line="240" w:lineRule="auto"/>
              <w:ind w:firstLine="567"/>
              <w:jc w:val="both"/>
              <w:rPr>
                <w:rFonts w:ascii="Times New Roman" w:eastAsia="Times New Roman" w:hAnsi="Times New Roman" w:cs="Times New Roman"/>
                <w:color w:val="000000"/>
                <w:sz w:val="10"/>
                <w:szCs w:val="10"/>
                <w:lang w:val="uk-UA" w:eastAsia="ru-RU"/>
              </w:rPr>
            </w:pPr>
          </w:p>
        </w:tc>
        <w:tc>
          <w:tcPr>
            <w:tcW w:w="1568" w:type="dxa"/>
            <w:tcBorders>
              <w:top w:val="single" w:sz="4" w:space="0" w:color="auto"/>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764" w:type="dxa"/>
            <w:tcBorders>
              <w:top w:val="single" w:sz="4" w:space="0" w:color="auto"/>
              <w:left w:val="single" w:sz="4" w:space="0" w:color="auto"/>
              <w:bottom w:val="single" w:sz="4" w:space="0" w:color="auto"/>
              <w:right w:val="single" w:sz="4" w:space="0" w:color="auto"/>
            </w:tcBorders>
            <w:shd w:val="clear" w:color="auto" w:fill="E0E0E0"/>
            <w:vAlign w:val="center"/>
          </w:tcPr>
          <w:p w:rsidR="000E5A53" w:rsidRPr="000E5A53" w:rsidRDefault="000E5A53" w:rsidP="000E5A53">
            <w:pPr>
              <w:widowControl w:val="0"/>
              <w:spacing w:after="0" w:line="240" w:lineRule="auto"/>
              <w:jc w:val="center"/>
              <w:rPr>
                <w:rFonts w:ascii="Times New Roman" w:eastAsia="Times New Roman" w:hAnsi="Times New Roman" w:cs="Times New Roman"/>
                <w:b/>
                <w:bCs/>
                <w:lang w:val="uk-UA" w:eastAsia="ru-RU"/>
              </w:rPr>
            </w:pPr>
            <w:r w:rsidRPr="000E5A53">
              <w:rPr>
                <w:rFonts w:ascii="Times New Roman" w:eastAsia="Times New Roman" w:hAnsi="Times New Roman" w:cs="Times New Roman"/>
                <w:b/>
                <w:bCs/>
                <w:lang w:val="uk-UA" w:eastAsia="ru-RU"/>
              </w:rPr>
              <w:t>№ п/п</w:t>
            </w:r>
          </w:p>
        </w:tc>
        <w:tc>
          <w:tcPr>
            <w:tcW w:w="473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0E5A53" w:rsidRPr="000E5A53" w:rsidRDefault="000E5A53" w:rsidP="000E5A53">
            <w:pPr>
              <w:widowControl w:val="0"/>
              <w:spacing w:after="0" w:line="240" w:lineRule="auto"/>
              <w:jc w:val="center"/>
              <w:rPr>
                <w:rFonts w:ascii="Times New Roman" w:eastAsia="Times New Roman" w:hAnsi="Times New Roman" w:cs="Times New Roman"/>
                <w:b/>
                <w:bCs/>
                <w:lang w:val="uk-UA" w:eastAsia="ru-RU"/>
              </w:rPr>
            </w:pPr>
            <w:r w:rsidRPr="000E5A53">
              <w:rPr>
                <w:rFonts w:ascii="Times New Roman" w:eastAsia="Times New Roman" w:hAnsi="Times New Roman" w:cs="Times New Roman"/>
                <w:b/>
                <w:bCs/>
                <w:lang w:val="uk-UA" w:eastAsia="ru-RU"/>
              </w:rPr>
              <w:t xml:space="preserve">Найменування заходу </w:t>
            </w:r>
          </w:p>
        </w:tc>
        <w:tc>
          <w:tcPr>
            <w:tcW w:w="1317" w:type="dxa"/>
            <w:tcBorders>
              <w:top w:val="single" w:sz="4" w:space="0" w:color="auto"/>
              <w:left w:val="single" w:sz="4" w:space="0" w:color="auto"/>
              <w:bottom w:val="single" w:sz="4" w:space="0" w:color="auto"/>
              <w:right w:val="single" w:sz="4" w:space="0" w:color="auto"/>
            </w:tcBorders>
            <w:shd w:val="clear" w:color="auto" w:fill="E0E0E0"/>
            <w:vAlign w:val="center"/>
          </w:tcPr>
          <w:p w:rsidR="000E5A53" w:rsidRPr="000E5A53" w:rsidRDefault="000E5A53" w:rsidP="000E5A53">
            <w:pPr>
              <w:widowControl w:val="0"/>
              <w:spacing w:after="0" w:line="240" w:lineRule="auto"/>
              <w:jc w:val="center"/>
              <w:rPr>
                <w:rFonts w:ascii="Times New Roman" w:eastAsia="Times New Roman" w:hAnsi="Times New Roman" w:cs="Times New Roman"/>
                <w:b/>
                <w:bCs/>
                <w:lang w:val="uk-UA" w:eastAsia="ru-RU"/>
              </w:rPr>
            </w:pPr>
            <w:r w:rsidRPr="000E5A53">
              <w:rPr>
                <w:rFonts w:ascii="Times New Roman" w:eastAsia="Times New Roman" w:hAnsi="Times New Roman" w:cs="Times New Roman"/>
                <w:b/>
                <w:bCs/>
                <w:lang w:val="uk-UA" w:eastAsia="ru-RU"/>
              </w:rPr>
              <w:t xml:space="preserve">Строк виконання </w:t>
            </w:r>
          </w:p>
        </w:tc>
        <w:tc>
          <w:tcPr>
            <w:tcW w:w="1264" w:type="dxa"/>
            <w:tcBorders>
              <w:top w:val="single" w:sz="4" w:space="0" w:color="auto"/>
              <w:left w:val="single" w:sz="4" w:space="0" w:color="auto"/>
              <w:bottom w:val="single" w:sz="4" w:space="0" w:color="auto"/>
              <w:right w:val="single" w:sz="4" w:space="0" w:color="auto"/>
            </w:tcBorders>
            <w:shd w:val="clear" w:color="auto" w:fill="E0E0E0"/>
            <w:vAlign w:val="center"/>
          </w:tcPr>
          <w:p w:rsidR="000E5A53" w:rsidRPr="000E5A53" w:rsidRDefault="000E5A53" w:rsidP="000E5A53">
            <w:pPr>
              <w:widowControl w:val="0"/>
              <w:spacing w:after="0" w:line="240" w:lineRule="auto"/>
              <w:jc w:val="center"/>
              <w:rPr>
                <w:rFonts w:ascii="Times New Roman" w:eastAsia="Times New Roman" w:hAnsi="Times New Roman" w:cs="Times New Roman"/>
                <w:b/>
                <w:bCs/>
                <w:lang w:val="uk-UA" w:eastAsia="ru-RU"/>
              </w:rPr>
            </w:pPr>
            <w:r w:rsidRPr="000E5A53">
              <w:rPr>
                <w:rFonts w:ascii="Times New Roman" w:eastAsia="Times New Roman" w:hAnsi="Times New Roman" w:cs="Times New Roman"/>
                <w:b/>
                <w:bCs/>
                <w:lang w:val="uk-UA" w:eastAsia="ru-RU"/>
              </w:rPr>
              <w:t xml:space="preserve">Виконавець </w:t>
            </w:r>
          </w:p>
        </w:tc>
        <w:tc>
          <w:tcPr>
            <w:tcW w:w="1568" w:type="dxa"/>
            <w:tcBorders>
              <w:top w:val="single" w:sz="4" w:space="0" w:color="auto"/>
              <w:left w:val="single" w:sz="4" w:space="0" w:color="auto"/>
              <w:bottom w:val="single" w:sz="4" w:space="0" w:color="auto"/>
              <w:right w:val="single" w:sz="4" w:space="0" w:color="auto"/>
            </w:tcBorders>
            <w:shd w:val="clear" w:color="auto" w:fill="E0E0E0"/>
            <w:vAlign w:val="center"/>
          </w:tcPr>
          <w:p w:rsidR="000E5A53" w:rsidRPr="000E5A53" w:rsidRDefault="000E5A53" w:rsidP="000E5A53">
            <w:pPr>
              <w:widowControl w:val="0"/>
              <w:spacing w:after="0" w:line="240" w:lineRule="auto"/>
              <w:jc w:val="center"/>
              <w:rPr>
                <w:rFonts w:ascii="Times New Roman" w:eastAsia="Times New Roman" w:hAnsi="Times New Roman" w:cs="Times New Roman"/>
                <w:b/>
                <w:bCs/>
                <w:lang w:val="uk-UA" w:eastAsia="ru-RU"/>
              </w:rPr>
            </w:pPr>
            <w:r w:rsidRPr="000E5A53">
              <w:rPr>
                <w:rFonts w:ascii="Times New Roman" w:eastAsia="Times New Roman" w:hAnsi="Times New Roman" w:cs="Times New Roman"/>
                <w:b/>
                <w:bCs/>
                <w:lang w:val="uk-UA" w:eastAsia="ru-RU"/>
              </w:rPr>
              <w:t xml:space="preserve">Відмітка про виконання </w:t>
            </w:r>
          </w:p>
        </w:tc>
      </w:tr>
    </w:tbl>
    <w:p w:rsidR="000E5A53" w:rsidRPr="000E5A53" w:rsidRDefault="000E5A53" w:rsidP="000E5A53">
      <w:pPr>
        <w:widowControl w:val="0"/>
        <w:spacing w:after="0" w:line="240" w:lineRule="auto"/>
        <w:ind w:firstLine="567"/>
        <w:rPr>
          <w:rFonts w:ascii="Times New Roman" w:eastAsia="Times New Roman" w:hAnsi="Times New Roman" w:cs="Times New Roman"/>
          <w:lang w:val="uk-UA" w:eastAsia="ru-RU"/>
        </w:rPr>
      </w:pPr>
    </w:p>
    <w:tbl>
      <w:tblPr>
        <w:tblW w:w="0" w:type="auto"/>
        <w:tblInd w:w="-108" w:type="dxa"/>
        <w:tblCellMar>
          <w:left w:w="0" w:type="dxa"/>
          <w:right w:w="0" w:type="dxa"/>
        </w:tblCellMar>
        <w:tblLook w:val="0000" w:firstRow="0" w:lastRow="0" w:firstColumn="0" w:lastColumn="0" w:noHBand="0" w:noVBand="0"/>
      </w:tblPr>
      <w:tblGrid>
        <w:gridCol w:w="1867"/>
        <w:gridCol w:w="1909"/>
        <w:gridCol w:w="154"/>
        <w:gridCol w:w="2262"/>
        <w:gridCol w:w="101"/>
        <w:gridCol w:w="2744"/>
      </w:tblGrid>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Голова комісії</w:t>
            </w:r>
          </w:p>
        </w:tc>
        <w:tc>
          <w:tcPr>
            <w:tcW w:w="2032"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1986"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032"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(посада)</w:t>
            </w:r>
          </w:p>
        </w:tc>
        <w:tc>
          <w:tcPr>
            <w:tcW w:w="168"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420"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(підпис)</w:t>
            </w:r>
          </w:p>
        </w:tc>
        <w:tc>
          <w:tcPr>
            <w:tcW w:w="110"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36"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(ініціали та прізвище)</w:t>
            </w:r>
          </w:p>
        </w:tc>
      </w:tr>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032"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 xml:space="preserve">Члени комісії </w:t>
            </w:r>
          </w:p>
        </w:tc>
        <w:tc>
          <w:tcPr>
            <w:tcW w:w="2032"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1986"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032"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(посада)</w:t>
            </w:r>
          </w:p>
        </w:tc>
        <w:tc>
          <w:tcPr>
            <w:tcW w:w="168"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420"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(підпис)</w:t>
            </w:r>
          </w:p>
        </w:tc>
        <w:tc>
          <w:tcPr>
            <w:tcW w:w="110" w:type="dxa"/>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p>
        </w:tc>
        <w:tc>
          <w:tcPr>
            <w:tcW w:w="2936" w:type="dxa"/>
            <w:tcBorders>
              <w:top w:val="single" w:sz="4" w:space="0" w:color="auto"/>
            </w:tcBorders>
          </w:tcPr>
          <w:p w:rsidR="000E5A53" w:rsidRPr="000E5A53" w:rsidRDefault="000E5A53" w:rsidP="000E5A53">
            <w:pPr>
              <w:widowControl w:val="0"/>
              <w:spacing w:after="0" w:line="240" w:lineRule="auto"/>
              <w:jc w:val="center"/>
              <w:rPr>
                <w:rFonts w:ascii="Times New Roman" w:eastAsia="Times New Roman" w:hAnsi="Times New Roman" w:cs="Times New Roman"/>
                <w:sz w:val="18"/>
                <w:szCs w:val="18"/>
                <w:lang w:val="uk-UA" w:eastAsia="ru-RU"/>
              </w:rPr>
            </w:pPr>
            <w:r w:rsidRPr="000E5A53">
              <w:rPr>
                <w:rFonts w:ascii="Times New Roman" w:eastAsia="Times New Roman" w:hAnsi="Times New Roman" w:cs="Times New Roman"/>
                <w:sz w:val="18"/>
                <w:szCs w:val="18"/>
                <w:lang w:val="uk-UA" w:eastAsia="ru-RU"/>
              </w:rPr>
              <w:t>(ініціали та прізвище)</w:t>
            </w:r>
          </w:p>
        </w:tc>
      </w:tr>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032"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032" w:type="dxa"/>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032"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Borders>
              <w:bottom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r w:rsidR="000E5A53" w:rsidRPr="000E5A53" w:rsidTr="00E563C9">
        <w:trPr>
          <w:cantSplit/>
        </w:trPr>
        <w:tc>
          <w:tcPr>
            <w:tcW w:w="1986"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032" w:type="dxa"/>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68"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420" w:type="dxa"/>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110" w:type="dxa"/>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c>
          <w:tcPr>
            <w:tcW w:w="2936" w:type="dxa"/>
            <w:tcBorders>
              <w:top w:val="single" w:sz="4" w:space="0" w:color="auto"/>
            </w:tcBorders>
          </w:tcPr>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tc>
      </w:tr>
    </w:tbl>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r w:rsidRPr="000E5A53">
        <w:rPr>
          <w:rFonts w:ascii="Times New Roman" w:eastAsia="Times New Roman" w:hAnsi="Times New Roman" w:cs="Times New Roman"/>
          <w:lang w:val="uk-UA" w:eastAsia="ru-RU"/>
        </w:rPr>
        <w:t>_____ ____________ 20___ р.</w:t>
      </w:r>
    </w:p>
    <w:p w:rsidR="000E5A53" w:rsidRPr="000E5A53" w:rsidRDefault="000E5A53" w:rsidP="000E5A53">
      <w:pPr>
        <w:widowControl w:val="0"/>
        <w:spacing w:after="0" w:line="240" w:lineRule="auto"/>
        <w:jc w:val="both"/>
        <w:rPr>
          <w:rFonts w:ascii="Times New Roman" w:eastAsia="Times New Roman" w:hAnsi="Times New Roman" w:cs="Times New Roman"/>
          <w:lang w:val="uk-UA" w:eastAsia="ru-RU"/>
        </w:rPr>
      </w:pPr>
    </w:p>
    <w:p w:rsidR="00065BBF" w:rsidRDefault="00065BBF" w:rsidP="00065BBF">
      <w:pPr>
        <w:jc w:val="both"/>
        <w:rPr>
          <w:rFonts w:ascii="Times New Roman" w:hAnsi="Times New Roman" w:cs="Times New Roman"/>
          <w:sz w:val="28"/>
          <w:szCs w:val="28"/>
          <w:lang w:val="uk-UA"/>
        </w:rPr>
      </w:pPr>
    </w:p>
    <w:p w:rsidR="00065BBF" w:rsidRPr="00065BBF" w:rsidRDefault="00065BBF" w:rsidP="00065BBF">
      <w:pPr>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Література</w:t>
      </w:r>
    </w:p>
    <w:p w:rsidR="00065BBF" w:rsidRPr="00065BBF" w:rsidRDefault="00065BBF" w:rsidP="00065BBF">
      <w:pPr>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1.М.П.Гандзюк. Основи охорони праці // Підручник для студентів вищих</w:t>
      </w:r>
    </w:p>
    <w:p w:rsidR="00065BBF" w:rsidRPr="00065BBF" w:rsidRDefault="00065BBF" w:rsidP="00065BBF">
      <w:pPr>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навчальних закладів. – К.: Каравела, 2003. – 408 с.</w:t>
      </w:r>
    </w:p>
    <w:p w:rsidR="00065BBF" w:rsidRPr="00065BBF" w:rsidRDefault="00065BBF" w:rsidP="00065BBF">
      <w:pPr>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 xml:space="preserve">2. </w:t>
      </w:r>
      <w:proofErr w:type="spellStart"/>
      <w:r w:rsidRPr="00065BBF">
        <w:rPr>
          <w:rFonts w:ascii="Times New Roman" w:hAnsi="Times New Roman" w:cs="Times New Roman"/>
          <w:sz w:val="28"/>
          <w:szCs w:val="28"/>
          <w:lang w:val="uk-UA"/>
        </w:rPr>
        <w:t>Є.О.Геврик</w:t>
      </w:r>
      <w:proofErr w:type="spellEnd"/>
      <w:r w:rsidRPr="00065BBF">
        <w:rPr>
          <w:rFonts w:ascii="Times New Roman" w:hAnsi="Times New Roman" w:cs="Times New Roman"/>
          <w:sz w:val="28"/>
          <w:szCs w:val="28"/>
          <w:lang w:val="uk-UA"/>
        </w:rPr>
        <w:t xml:space="preserve">. Охорона праці // Навчальний посібник. – К.: </w:t>
      </w:r>
      <w:proofErr w:type="spellStart"/>
      <w:r w:rsidRPr="00065BBF">
        <w:rPr>
          <w:rFonts w:ascii="Times New Roman" w:hAnsi="Times New Roman" w:cs="Times New Roman"/>
          <w:sz w:val="28"/>
          <w:szCs w:val="28"/>
          <w:lang w:val="uk-UA"/>
        </w:rPr>
        <w:t>Ельга</w:t>
      </w:r>
      <w:proofErr w:type="spellEnd"/>
      <w:r w:rsidRPr="00065BBF">
        <w:rPr>
          <w:rFonts w:ascii="Times New Roman" w:hAnsi="Times New Roman" w:cs="Times New Roman"/>
          <w:sz w:val="28"/>
          <w:szCs w:val="28"/>
          <w:lang w:val="uk-UA"/>
        </w:rPr>
        <w:t xml:space="preserve">, </w:t>
      </w:r>
      <w:proofErr w:type="spellStart"/>
      <w:r w:rsidRPr="00065BBF">
        <w:rPr>
          <w:rFonts w:ascii="Times New Roman" w:hAnsi="Times New Roman" w:cs="Times New Roman"/>
          <w:sz w:val="28"/>
          <w:szCs w:val="28"/>
          <w:lang w:val="uk-UA"/>
        </w:rPr>
        <w:t>НікаЦентр</w:t>
      </w:r>
      <w:proofErr w:type="spellEnd"/>
      <w:r w:rsidRPr="00065BBF">
        <w:rPr>
          <w:rFonts w:ascii="Times New Roman" w:hAnsi="Times New Roman" w:cs="Times New Roman"/>
          <w:sz w:val="28"/>
          <w:szCs w:val="28"/>
          <w:lang w:val="uk-UA"/>
        </w:rPr>
        <w:t>, 2003. – 280 с.</w:t>
      </w:r>
    </w:p>
    <w:p w:rsidR="00065BBF" w:rsidRDefault="00065BBF" w:rsidP="00065BBF">
      <w:pPr>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3. Кодекс законів про працю.</w:t>
      </w:r>
    </w:p>
    <w:p w:rsidR="00065BBF" w:rsidRDefault="00B13C01" w:rsidP="00065BBF">
      <w:pPr>
        <w:jc w:val="both"/>
        <w:rPr>
          <w:rFonts w:ascii="Times New Roman" w:hAnsi="Times New Roman" w:cs="Times New Roman"/>
          <w:sz w:val="28"/>
          <w:szCs w:val="28"/>
          <w:lang w:val="uk-UA"/>
        </w:rPr>
      </w:pPr>
      <w:hyperlink r:id="rId6" w:history="1">
        <w:r w:rsidR="00065BBF" w:rsidRPr="00456200">
          <w:rPr>
            <w:rStyle w:val="a3"/>
            <w:rFonts w:ascii="Times New Roman" w:hAnsi="Times New Roman" w:cs="Times New Roman"/>
            <w:sz w:val="28"/>
            <w:szCs w:val="28"/>
            <w:lang w:val="uk-UA"/>
          </w:rPr>
          <w:t>https://pechersk.kyivcity.gov.ua/content/osoblyvosti-rozsliduvannya-neshchasnyh-vypadkiv-v-period-dii-pravovogo-rezhymu-voiennogo-stanu.html?PrintVersion</w:t>
        </w:r>
      </w:hyperlink>
    </w:p>
    <w:p w:rsidR="00065BBF" w:rsidRDefault="00065BBF" w:rsidP="00065BBF">
      <w:pPr>
        <w:jc w:val="both"/>
        <w:rPr>
          <w:rFonts w:ascii="Times New Roman" w:hAnsi="Times New Roman" w:cs="Times New Roman"/>
          <w:sz w:val="28"/>
          <w:szCs w:val="28"/>
          <w:lang w:val="uk-UA"/>
        </w:rPr>
      </w:pPr>
      <w:r w:rsidRPr="00065BBF">
        <w:rPr>
          <w:rFonts w:ascii="Times New Roman" w:hAnsi="Times New Roman" w:cs="Times New Roman"/>
          <w:sz w:val="28"/>
          <w:szCs w:val="28"/>
          <w:lang w:val="uk-UA"/>
        </w:rPr>
        <w:t>https://www.kmu.gov.ua/npas/8175025</w:t>
      </w:r>
    </w:p>
    <w:p w:rsidR="00065BBF" w:rsidRPr="007C3682" w:rsidRDefault="00065BBF" w:rsidP="00065BBF">
      <w:pPr>
        <w:jc w:val="both"/>
        <w:rPr>
          <w:rFonts w:ascii="Times New Roman" w:hAnsi="Times New Roman" w:cs="Times New Roman"/>
          <w:sz w:val="28"/>
          <w:szCs w:val="28"/>
          <w:lang w:val="uk-UA"/>
        </w:rPr>
      </w:pPr>
    </w:p>
    <w:sectPr w:rsidR="00065BBF" w:rsidRPr="007C3682" w:rsidSect="005075B8">
      <w:pgSz w:w="11906" w:h="16838"/>
      <w:pgMar w:top="1134" w:right="850" w:bottom="1134"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54C9E"/>
    <w:multiLevelType w:val="hybridMultilevel"/>
    <w:tmpl w:val="62C0D180"/>
    <w:lvl w:ilvl="0" w:tplc="D9D421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D7"/>
    <w:rsid w:val="00065BBF"/>
    <w:rsid w:val="000E5A53"/>
    <w:rsid w:val="00143741"/>
    <w:rsid w:val="00146EF4"/>
    <w:rsid w:val="00170CF9"/>
    <w:rsid w:val="00196691"/>
    <w:rsid w:val="001F3260"/>
    <w:rsid w:val="0024072C"/>
    <w:rsid w:val="002608C8"/>
    <w:rsid w:val="003261CF"/>
    <w:rsid w:val="00327271"/>
    <w:rsid w:val="00332005"/>
    <w:rsid w:val="003B6FA4"/>
    <w:rsid w:val="003C110E"/>
    <w:rsid w:val="003C75BE"/>
    <w:rsid w:val="00417155"/>
    <w:rsid w:val="00472C26"/>
    <w:rsid w:val="004E34EC"/>
    <w:rsid w:val="005075B8"/>
    <w:rsid w:val="00531297"/>
    <w:rsid w:val="00550D14"/>
    <w:rsid w:val="005660A9"/>
    <w:rsid w:val="005F5C70"/>
    <w:rsid w:val="006343C6"/>
    <w:rsid w:val="006563ED"/>
    <w:rsid w:val="006B3CC8"/>
    <w:rsid w:val="006D177A"/>
    <w:rsid w:val="006F5145"/>
    <w:rsid w:val="00763D92"/>
    <w:rsid w:val="00775F58"/>
    <w:rsid w:val="0079547A"/>
    <w:rsid w:val="007C3682"/>
    <w:rsid w:val="007F42D8"/>
    <w:rsid w:val="008B3D46"/>
    <w:rsid w:val="00911908"/>
    <w:rsid w:val="009228CB"/>
    <w:rsid w:val="00936458"/>
    <w:rsid w:val="00967485"/>
    <w:rsid w:val="0097700B"/>
    <w:rsid w:val="0098537B"/>
    <w:rsid w:val="009D2DAE"/>
    <w:rsid w:val="00A24C78"/>
    <w:rsid w:val="00A40DEE"/>
    <w:rsid w:val="00AA2731"/>
    <w:rsid w:val="00AB68A4"/>
    <w:rsid w:val="00B13C01"/>
    <w:rsid w:val="00B575A6"/>
    <w:rsid w:val="00B83D4A"/>
    <w:rsid w:val="00B968E4"/>
    <w:rsid w:val="00BD4F6B"/>
    <w:rsid w:val="00BF07FB"/>
    <w:rsid w:val="00C82B77"/>
    <w:rsid w:val="00C84FAD"/>
    <w:rsid w:val="00C963DE"/>
    <w:rsid w:val="00CA1F72"/>
    <w:rsid w:val="00D075CD"/>
    <w:rsid w:val="00D22839"/>
    <w:rsid w:val="00D75CA3"/>
    <w:rsid w:val="00DE6424"/>
    <w:rsid w:val="00DF1380"/>
    <w:rsid w:val="00DF341E"/>
    <w:rsid w:val="00E0744B"/>
    <w:rsid w:val="00E769C1"/>
    <w:rsid w:val="00EA6863"/>
    <w:rsid w:val="00ED2788"/>
    <w:rsid w:val="00F04233"/>
    <w:rsid w:val="00F221BD"/>
    <w:rsid w:val="00F60231"/>
    <w:rsid w:val="00FA29A9"/>
    <w:rsid w:val="00FB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5BBF"/>
    <w:rPr>
      <w:color w:val="0000FF" w:themeColor="hyperlink"/>
      <w:u w:val="single"/>
    </w:rPr>
  </w:style>
  <w:style w:type="paragraph" w:styleId="a4">
    <w:name w:val="List Paragraph"/>
    <w:basedOn w:val="a"/>
    <w:uiPriority w:val="34"/>
    <w:qFormat/>
    <w:rsid w:val="003261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5BBF"/>
    <w:rPr>
      <w:color w:val="0000FF" w:themeColor="hyperlink"/>
      <w:u w:val="single"/>
    </w:rPr>
  </w:style>
  <w:style w:type="paragraph" w:styleId="a4">
    <w:name w:val="List Paragraph"/>
    <w:basedOn w:val="a"/>
    <w:uiPriority w:val="34"/>
    <w:qFormat/>
    <w:rsid w:val="00326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chersk.kyivcity.gov.ua/content/osoblyvosti-rozsliduvannya-neshchasnyh-vypadkiv-v-period-dii-pravovogo-rezhymu-voiennogo-stanu.html?PrintVers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2839</Words>
  <Characters>16186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15</cp:revision>
  <dcterms:created xsi:type="dcterms:W3CDTF">2024-02-21T06:38:00Z</dcterms:created>
  <dcterms:modified xsi:type="dcterms:W3CDTF">2024-02-21T16:00:00Z</dcterms:modified>
</cp:coreProperties>
</file>