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1F" w:rsidRPr="00355E1F" w:rsidRDefault="00355E1F" w:rsidP="00355E1F">
      <w:pPr>
        <w:jc w:val="both"/>
        <w:rPr>
          <w:rFonts w:ascii="Times New Roman" w:hAnsi="Times New Roman" w:cs="Times New Roman"/>
          <w:b/>
          <w:sz w:val="28"/>
          <w:szCs w:val="28"/>
          <w:lang w:val="uk-UA"/>
        </w:rPr>
      </w:pPr>
      <w:r w:rsidRPr="00355E1F">
        <w:rPr>
          <w:rFonts w:ascii="Times New Roman" w:hAnsi="Times New Roman" w:cs="Times New Roman"/>
          <w:b/>
          <w:sz w:val="28"/>
          <w:szCs w:val="28"/>
          <w:lang w:val="uk-UA"/>
        </w:rPr>
        <w:t>Лекція  №  3</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Умови виробничого середовища</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1 Мікроклімат та його вплив на працездатність людини</w:t>
      </w:r>
    </w:p>
    <w:p w:rsidR="00355E1F" w:rsidRPr="00355E1F" w:rsidRDefault="00355E1F" w:rsidP="00355E1F">
      <w:pPr>
        <w:jc w:val="both"/>
        <w:rPr>
          <w:rFonts w:ascii="Times New Roman" w:hAnsi="Times New Roman" w:cs="Times New Roman"/>
          <w:b/>
          <w:i/>
          <w:sz w:val="28"/>
          <w:szCs w:val="28"/>
          <w:lang w:val="uk-UA"/>
        </w:rPr>
      </w:pP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Мікроклімат середовища суттєво впливає на стан організму людини, її працездатність протягом робочого дня. Показники температури , відносної вологості, швидкості  руху повітря, теплового випромінювання нагрітих поверхонь характеризують клімат внутрішнього середовища виробничого приміщення. Вологість повітря істотно впливає на самопочуття та працездатність. Фізіологічно оптимальна відносна вологість  становить 40-60%, допустиме значення  не більше  75%. Порушення меж теплового режиму приміщення, який на думку медиків, складає від 18 до 20°С провокує погіршення здоров’я та загострення хронічних </w:t>
      </w:r>
      <w:proofErr w:type="spellStart"/>
      <w:r w:rsidRPr="00355E1F">
        <w:rPr>
          <w:rFonts w:ascii="Times New Roman" w:hAnsi="Times New Roman" w:cs="Times New Roman"/>
          <w:sz w:val="28"/>
          <w:szCs w:val="28"/>
          <w:lang w:val="uk-UA"/>
        </w:rPr>
        <w:t>хвороб</w:t>
      </w:r>
      <w:proofErr w:type="spellEnd"/>
      <w:r w:rsidRPr="00355E1F">
        <w:rPr>
          <w:rFonts w:ascii="Times New Roman" w:hAnsi="Times New Roman" w:cs="Times New Roman"/>
          <w:sz w:val="28"/>
          <w:szCs w:val="28"/>
          <w:lang w:val="uk-UA"/>
        </w:rPr>
        <w:t xml:space="preserve">. Підвищення температури в кімнаті понад 24-25 °С може викликати головний біль, зниження уваги та працездатності. В умовах температури нижче 16-15 °С створюються всі умови для виникнення та загострення захворювань органів дихання (риніту, бронхіту, плевриту, пневмонії), м’язово-суглобового апарату та периферичної нервової системи (міозиту, ревматизму, невриту, радикуліту), а також загострення інших хронічних </w:t>
      </w:r>
      <w:proofErr w:type="spellStart"/>
      <w:r w:rsidRPr="00355E1F">
        <w:rPr>
          <w:rFonts w:ascii="Times New Roman" w:hAnsi="Times New Roman" w:cs="Times New Roman"/>
          <w:sz w:val="28"/>
          <w:szCs w:val="28"/>
          <w:lang w:val="uk-UA"/>
        </w:rPr>
        <w:t>хвороб</w:t>
      </w:r>
      <w:proofErr w:type="spellEnd"/>
      <w:r w:rsidRPr="00355E1F">
        <w:rPr>
          <w:rFonts w:ascii="Times New Roman" w:hAnsi="Times New Roman" w:cs="Times New Roman"/>
          <w:sz w:val="28"/>
          <w:szCs w:val="28"/>
          <w:lang w:val="uk-UA"/>
        </w:rPr>
        <w:t xml:space="preserve">. Верхньою межею терморегуляції людини, що знаходиться у стані спокою, прийнято вважати 30–31°С при відносній вологості 85% або 40°С при відносній вологості 30%.  </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Задача  роботодавця, для збереження здоров′я працюючих, створити на робочому місці оптимальні, або допустимі мікрокліматичні умови.  Комфортне самопочуття працюючого забезпечується відповідним співвідношенням температури, відносної вологості і швидкості руху повітря.   </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 xml:space="preserve">     </w:t>
      </w:r>
      <w:r w:rsidRPr="00355E1F">
        <w:rPr>
          <w:rFonts w:ascii="Times New Roman" w:hAnsi="Times New Roman" w:cs="Times New Roman"/>
          <w:sz w:val="28"/>
          <w:szCs w:val="28"/>
          <w:lang w:val="uk-UA"/>
        </w:rPr>
        <w:t xml:space="preserve"> Правильний режим праці і відпочинку протягом дня повинен передбачати перерви в роботі, які дозволяють попередити втому, не допустити зниження працездатності й стимулювати подальшу працю. Система організаційних та технічних заходів спрямована на усунення потенційно небезпечних факторів і запобігання професійних захворювань та отруєнь.</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До організаційних заходів належать:</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дотримання вимог охорони праці жінок та осіб віком до 18 років;</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проведення попередніх та періодичних медичних оглядів осіб, які працюють</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у шкідливих умовах;</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забезпечення працівників у шкідливих умовах лікувально-профілактичним</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обслуговуванням тощо.</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lastRenderedPageBreak/>
        <w:t>Технічні заходи передбачають:</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систематичне підтримання чистоти в приміщеннях і на робочих місцях;</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розроблення та конструювання обладнання, що вилучає виділення пилу, газів</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та пари, інших шкідливих речовин у виробничих приміщеннях;</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забезпечення санітарно-гігієнічних вимог до повітря виробничого середовища;</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улаштування систем вентиляції та кондиціювання робочих місць зі шкідливими умовами праці;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забезпечення захисту працівників від шуму, ультра- та інфразвуку, вібрації,</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різних видів випромінювання.</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t xml:space="preserve">      Умови праці</w:t>
      </w:r>
      <w:r w:rsidRPr="00355E1F">
        <w:rPr>
          <w:rFonts w:ascii="Times New Roman" w:hAnsi="Times New Roman" w:cs="Times New Roman"/>
          <w:sz w:val="28"/>
          <w:szCs w:val="28"/>
          <w:lang w:val="uk-UA"/>
        </w:rPr>
        <w:t xml:space="preserve"> - це сукупність чинників виробничого середовища і виробничого процесу, які впливають на здоров'я і працездатність людини в процесі її професійної діяльності.</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Умови праці поділяються на 4 класи: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1 клас - оптимальні умови праці, за яких зберігається здоров'я працівників і на високому рівні протягом тривалого часу підтримується їхня працездатність;</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2 клас - допустимі умови праці, за яких параметри чинників виробничого середовища не перевищують встановлених гігієнічних нормативів;</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3 клас - шкідливі умови праці, які характеризуються наявністю чинників виробничого середовища і трудового процесу, рівні яких перевищують гігієнічні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нормативи і можуть справляти негативний вплив на організм працівника. Шкідливі умови праці поділяються на чотири ступені (за величиною перевищення гігієнічних нормативів і виразності змін в організмі працівників);</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4 клас - небезпечні (екстремальні) умови праці, що характеризуються таким</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рівнем виробничих чинників, коли їхня дія протягом робочої зміни створює значний ризик виникнення тяжких форм професійних захворювань, отруєнь, загрозу для життя.</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t xml:space="preserve">   Безпека умов праці</w:t>
      </w:r>
      <w:r w:rsidRPr="00355E1F">
        <w:rPr>
          <w:rFonts w:ascii="Times New Roman" w:hAnsi="Times New Roman" w:cs="Times New Roman"/>
          <w:sz w:val="28"/>
          <w:szCs w:val="28"/>
          <w:lang w:val="uk-UA"/>
        </w:rPr>
        <w:t xml:space="preserve"> — стан умов праці, за яких вплив на працівника небезпечних і шкідливих виробничих чинників узагалі відсутній або дія шкідливих виробничих чинників не перевищує гранично допустимих рівнів. Під час роботи на працівників чинять вплив різні шкідливі чинники виробничого середовища, які можуть призвести до травмування людини на виробництві.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lastRenderedPageBreak/>
        <w:t xml:space="preserve">    Шкідливі чинники за характером свого впливу поділяються</w:t>
      </w:r>
      <w:r w:rsidRPr="00355E1F">
        <w:rPr>
          <w:rFonts w:ascii="Times New Roman" w:hAnsi="Times New Roman" w:cs="Times New Roman"/>
          <w:sz w:val="28"/>
          <w:szCs w:val="28"/>
          <w:lang w:val="uk-UA"/>
        </w:rPr>
        <w:t xml:space="preserve"> на: фізичні, хімічні, біологічні та психофізіологічні небезпечні і шкідливі виробничі чинники.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t xml:space="preserve">    До фізичних небезпечних виробничих чинників на</w:t>
      </w:r>
      <w:r w:rsidRPr="00355E1F">
        <w:rPr>
          <w:rFonts w:ascii="Times New Roman" w:hAnsi="Times New Roman" w:cs="Times New Roman"/>
          <w:i/>
          <w:sz w:val="28"/>
          <w:szCs w:val="28"/>
          <w:lang w:val="uk-UA"/>
        </w:rPr>
        <w:t>лежать</w:t>
      </w:r>
      <w:r w:rsidRPr="00355E1F">
        <w:rPr>
          <w:rFonts w:ascii="Times New Roman" w:hAnsi="Times New Roman" w:cs="Times New Roman"/>
          <w:sz w:val="28"/>
          <w:szCs w:val="28"/>
          <w:lang w:val="uk-UA"/>
        </w:rPr>
        <w:t xml:space="preserve"> параметри повітря в приміщенні, вібрація, шум, нетоксичний пил, пара, різні види </w:t>
      </w:r>
      <w:proofErr w:type="spellStart"/>
      <w:r w:rsidRPr="00355E1F">
        <w:rPr>
          <w:rFonts w:ascii="Times New Roman" w:hAnsi="Times New Roman" w:cs="Times New Roman"/>
          <w:sz w:val="28"/>
          <w:szCs w:val="28"/>
          <w:lang w:val="uk-UA"/>
        </w:rPr>
        <w:t>випромінювань</w:t>
      </w:r>
      <w:proofErr w:type="spellEnd"/>
      <w:r w:rsidRPr="00355E1F">
        <w:rPr>
          <w:rFonts w:ascii="Times New Roman" w:hAnsi="Times New Roman" w:cs="Times New Roman"/>
          <w:sz w:val="28"/>
          <w:szCs w:val="28"/>
          <w:lang w:val="uk-UA"/>
        </w:rPr>
        <w:t>,</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освітленість, а також рухомі машини, елементи обладнання, вироби, матеріали,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підвищена або знижена температура поверхні обладнання чи матеріалів, небезпечна  напруга електричної мережі, енергія стиснутого газу, повітря тощо.</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t xml:space="preserve">      Хімічні небезпечні та шкідливі виробничі чинники</w:t>
      </w:r>
      <w:r w:rsidRPr="00355E1F">
        <w:rPr>
          <w:rFonts w:ascii="Times New Roman" w:hAnsi="Times New Roman" w:cs="Times New Roman"/>
          <w:sz w:val="28"/>
          <w:szCs w:val="28"/>
          <w:lang w:val="uk-UA"/>
        </w:rPr>
        <w:t xml:space="preserve"> - це дія на людину їдких, токсичних та подразнюючих речовин (токсичні пил, пара і газ).</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Хімічні небезпечні та шкідливі виробничі чинники поділяються:</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i/>
          <w:sz w:val="28"/>
          <w:szCs w:val="28"/>
          <w:lang w:val="uk-UA"/>
        </w:rPr>
        <w:t>за характером дії на організм людини</w:t>
      </w:r>
      <w:r w:rsidRPr="00355E1F">
        <w:rPr>
          <w:rFonts w:ascii="Times New Roman" w:hAnsi="Times New Roman" w:cs="Times New Roman"/>
          <w:sz w:val="28"/>
          <w:szCs w:val="28"/>
          <w:lang w:val="uk-UA"/>
        </w:rPr>
        <w:t xml:space="preserve"> на </w:t>
      </w:r>
      <w:proofErr w:type="spellStart"/>
      <w:r w:rsidRPr="00355E1F">
        <w:rPr>
          <w:rFonts w:ascii="Times New Roman" w:hAnsi="Times New Roman" w:cs="Times New Roman"/>
          <w:sz w:val="28"/>
          <w:szCs w:val="28"/>
          <w:lang w:val="uk-UA"/>
        </w:rPr>
        <w:t>загальнотоксичні</w:t>
      </w:r>
      <w:proofErr w:type="spellEnd"/>
      <w:r w:rsidRPr="00355E1F">
        <w:rPr>
          <w:rFonts w:ascii="Times New Roman" w:hAnsi="Times New Roman" w:cs="Times New Roman"/>
          <w:sz w:val="28"/>
          <w:szCs w:val="28"/>
          <w:lang w:val="uk-UA"/>
        </w:rPr>
        <w:t>, подразнюючі,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канцерогенні, мутагенні;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i/>
          <w:sz w:val="28"/>
          <w:szCs w:val="28"/>
          <w:lang w:val="uk-UA"/>
        </w:rPr>
        <w:t>за способом проникнення до організму людини</w:t>
      </w:r>
      <w:r w:rsidRPr="00355E1F">
        <w:rPr>
          <w:rFonts w:ascii="Times New Roman" w:hAnsi="Times New Roman" w:cs="Times New Roman"/>
          <w:sz w:val="28"/>
          <w:szCs w:val="28"/>
          <w:lang w:val="uk-UA"/>
        </w:rPr>
        <w:t xml:space="preserve"> - через органи дихання, через</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систему травлення, через шкірний покрив.</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 xml:space="preserve">     До біологічних небезпечних та шкідливих виробничих чинників відносять</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біологічні об'єкти, вплив яких на працівників призводить до захворювання: бактерії, віруси, рослини, тварини.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b/>
          <w:i/>
          <w:sz w:val="28"/>
          <w:szCs w:val="28"/>
          <w:lang w:val="uk-UA"/>
        </w:rPr>
        <w:t xml:space="preserve">     Психофізіологічні небезпечні та шкідливі чинники</w:t>
      </w:r>
      <w:r w:rsidRPr="00355E1F">
        <w:rPr>
          <w:rFonts w:ascii="Times New Roman" w:hAnsi="Times New Roman" w:cs="Times New Roman"/>
          <w:sz w:val="28"/>
          <w:szCs w:val="28"/>
          <w:lang w:val="uk-UA"/>
        </w:rPr>
        <w:t xml:space="preserve"> — це фізичні та нервово психічні перевантаження.</w:t>
      </w:r>
    </w:p>
    <w:p w:rsidR="00355E1F" w:rsidRPr="00355E1F" w:rsidRDefault="00355E1F" w:rsidP="00355E1F">
      <w:pPr>
        <w:jc w:val="both"/>
        <w:rPr>
          <w:rFonts w:ascii="Times New Roman" w:hAnsi="Times New Roman" w:cs="Times New Roman"/>
          <w:b/>
          <w:i/>
          <w:sz w:val="28"/>
          <w:szCs w:val="28"/>
          <w:lang w:val="uk-UA"/>
        </w:rPr>
      </w:pP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Санітарно-гігієнічні вимоги до готелів.</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У будинках готелів повинні бути: опалення, водопровід з подачею холодної і гарячої води, системи каналізації, вентиляції і кондиціонування, електропостачання та системи електрообладнання, газифікації, механічні пристрої та системи, системи зв'язку та сигналізації, мовлення.</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Водопровід.</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У готелях обов'язково має передбачатися холодне і гаряче водопостачання і каналізація відповідно до вимог </w:t>
      </w:r>
      <w:proofErr w:type="spellStart"/>
      <w:r w:rsidRPr="00355E1F">
        <w:rPr>
          <w:rFonts w:ascii="Times New Roman" w:hAnsi="Times New Roman" w:cs="Times New Roman"/>
          <w:sz w:val="28"/>
          <w:szCs w:val="28"/>
          <w:lang w:val="uk-UA"/>
        </w:rPr>
        <w:t>СНиП</w:t>
      </w:r>
      <w:proofErr w:type="spellEnd"/>
      <w:r w:rsidRPr="00355E1F">
        <w:rPr>
          <w:rFonts w:ascii="Times New Roman" w:hAnsi="Times New Roman" w:cs="Times New Roman"/>
          <w:sz w:val="28"/>
          <w:szCs w:val="28"/>
          <w:lang w:val="uk-UA"/>
        </w:rPr>
        <w:t xml:space="preserve">. Системи гарячого водопостачання повинні забезпечувати безперебійну подачу гарячої води розрахункової температури в усі передбачені проектом санітарні прилади. Температура води підтримується за допомогою обов'язково встановлюється автоматичного терморегулятора. Для забезпечення безперебійного гарячого водопостачання готелів в період </w:t>
      </w:r>
      <w:r w:rsidRPr="00355E1F">
        <w:rPr>
          <w:rFonts w:ascii="Times New Roman" w:hAnsi="Times New Roman" w:cs="Times New Roman"/>
          <w:sz w:val="28"/>
          <w:szCs w:val="28"/>
          <w:lang w:val="uk-UA"/>
        </w:rPr>
        <w:lastRenderedPageBreak/>
        <w:t>профілактичного ремонту, аварій слід передбачати місцеві електричні водонагрівачі (</w:t>
      </w:r>
      <w:proofErr w:type="spellStart"/>
      <w:r w:rsidRPr="00355E1F">
        <w:rPr>
          <w:rFonts w:ascii="Times New Roman" w:hAnsi="Times New Roman" w:cs="Times New Roman"/>
          <w:sz w:val="28"/>
          <w:szCs w:val="28"/>
          <w:lang w:val="uk-UA"/>
        </w:rPr>
        <w:t>електронагрівачі</w:t>
      </w:r>
      <w:proofErr w:type="spellEnd"/>
      <w:r w:rsidRPr="00355E1F">
        <w:rPr>
          <w:rFonts w:ascii="Times New Roman" w:hAnsi="Times New Roman" w:cs="Times New Roman"/>
          <w:sz w:val="28"/>
          <w:szCs w:val="28"/>
          <w:lang w:val="uk-UA"/>
        </w:rPr>
        <w:t xml:space="preserve">, </w:t>
      </w:r>
      <w:proofErr w:type="spellStart"/>
      <w:r w:rsidRPr="00355E1F">
        <w:rPr>
          <w:rFonts w:ascii="Times New Roman" w:hAnsi="Times New Roman" w:cs="Times New Roman"/>
          <w:sz w:val="28"/>
          <w:szCs w:val="28"/>
          <w:lang w:val="uk-UA"/>
        </w:rPr>
        <w:t>електробойлери</w:t>
      </w:r>
      <w:proofErr w:type="spellEnd"/>
      <w:r w:rsidRPr="00355E1F">
        <w:rPr>
          <w:rFonts w:ascii="Times New Roman" w:hAnsi="Times New Roman" w:cs="Times New Roman"/>
          <w:sz w:val="28"/>
          <w:szCs w:val="28"/>
          <w:lang w:val="uk-UA"/>
        </w:rPr>
        <w:t xml:space="preserve">, </w:t>
      </w:r>
      <w:proofErr w:type="spellStart"/>
      <w:r w:rsidRPr="00355E1F">
        <w:rPr>
          <w:rFonts w:ascii="Times New Roman" w:hAnsi="Times New Roman" w:cs="Times New Roman"/>
          <w:sz w:val="28"/>
          <w:szCs w:val="28"/>
          <w:lang w:val="uk-UA"/>
        </w:rPr>
        <w:t>електротітани</w:t>
      </w:r>
      <w:proofErr w:type="spellEnd"/>
      <w:r w:rsidRPr="00355E1F">
        <w:rPr>
          <w:rFonts w:ascii="Times New Roman" w:hAnsi="Times New Roman" w:cs="Times New Roman"/>
          <w:sz w:val="28"/>
          <w:szCs w:val="28"/>
          <w:lang w:val="uk-UA"/>
        </w:rPr>
        <w:t>) і другий теплової введення.</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Вентиляція, кондиціювання, опалення.</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Системи вентиляції, кондиціонування, опалення повинні забезпечувати в приміщеннях готелю комфортні мікрокліматичні умови. У готелях малої місткості допускається застосування вентиляційних систем з природним спонуканням. В інших готелях при відсутності систем кондиціювання в будівлі в цілому або в окремих її частинах слід передбачати припливно-витяжну вентиляцію з механічним спонуканням витяжки у всіх основних приміщеннях; з механічним забезпеченням притоки - у вестибюлях, холах, зальному комплексі, залі басейну, обідніх залах підприємств харчування з кількістю місць більше 50.</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Розрахункову температуру повітря в приміщеннях готелів (за винятком приміщень з особливим режимом експлуатації) слід приймати рівною 20 ° С. Максимальна температура повітря в житлових і громадських приміщеннях готелів повинна бути не більше 26 ° С. Відносна вологість повітря повинна бути в готелях з кондиціонуванням в межах 45-50%; без кондиціонування 30-65%. З метою поліпшення </w:t>
      </w:r>
      <w:proofErr w:type="spellStart"/>
      <w:r w:rsidRPr="00355E1F">
        <w:rPr>
          <w:rFonts w:ascii="Times New Roman" w:hAnsi="Times New Roman" w:cs="Times New Roman"/>
          <w:sz w:val="28"/>
          <w:szCs w:val="28"/>
          <w:lang w:val="uk-UA"/>
        </w:rPr>
        <w:t>температурно</w:t>
      </w:r>
      <w:proofErr w:type="spellEnd"/>
      <w:r w:rsidRPr="00355E1F">
        <w:rPr>
          <w:rFonts w:ascii="Times New Roman" w:hAnsi="Times New Roman" w:cs="Times New Roman"/>
          <w:sz w:val="28"/>
          <w:szCs w:val="28"/>
          <w:lang w:val="uk-UA"/>
        </w:rPr>
        <w:t xml:space="preserve"> - </w:t>
      </w:r>
      <w:proofErr w:type="spellStart"/>
      <w:r w:rsidRPr="00355E1F">
        <w:rPr>
          <w:rFonts w:ascii="Times New Roman" w:hAnsi="Times New Roman" w:cs="Times New Roman"/>
          <w:sz w:val="28"/>
          <w:szCs w:val="28"/>
          <w:lang w:val="uk-UA"/>
        </w:rPr>
        <w:t>вологісних</w:t>
      </w:r>
      <w:proofErr w:type="spellEnd"/>
      <w:r w:rsidRPr="00355E1F">
        <w:rPr>
          <w:rFonts w:ascii="Times New Roman" w:hAnsi="Times New Roman" w:cs="Times New Roman"/>
          <w:sz w:val="28"/>
          <w:szCs w:val="28"/>
          <w:lang w:val="uk-UA"/>
        </w:rPr>
        <w:t xml:space="preserve"> параметрів приміщень готелів допускається застосування систем електричного, повітряного (суміщеного з системами вентиляції), променевого і інших систем опалення, у тому числі з іонізаційними і зволожуючими установками.</w:t>
      </w:r>
    </w:p>
    <w:p w:rsidR="00355E1F" w:rsidRPr="00355E1F" w:rsidRDefault="00355E1F" w:rsidP="00355E1F">
      <w:pPr>
        <w:jc w:val="both"/>
        <w:rPr>
          <w:rFonts w:ascii="Times New Roman" w:hAnsi="Times New Roman" w:cs="Times New Roman"/>
          <w:b/>
          <w:i/>
          <w:sz w:val="28"/>
          <w:szCs w:val="28"/>
          <w:lang w:val="uk-UA"/>
        </w:rPr>
      </w:pPr>
      <w:r w:rsidRPr="00355E1F">
        <w:rPr>
          <w:rFonts w:ascii="Times New Roman" w:hAnsi="Times New Roman" w:cs="Times New Roman"/>
          <w:b/>
          <w:i/>
          <w:sz w:val="28"/>
          <w:szCs w:val="28"/>
          <w:lang w:val="uk-UA"/>
        </w:rPr>
        <w:t>Каналізація і сміттєпроводи.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Система каналізації готелю повинна забезпечувати безперебійне відведення стічних вод від усіх санітарно-технічних приладів і приймачів стічних вод в зовнішню каналізаційну мережу. Для запобігання утворення засмічень необхідно не рідше одного разу на рік проводити профілактичне очищення каналізаційних трубопроводів. Сміттєпроводи в готелях влаштовуються на сходових клітках або в окремих приміщеннях. Не допускається влаштування сміттєпроводу в приміщеннях відпочинку обслуговуючого персоналу.</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Приміщення готелів повинні бути захищені від іонізуючого та високочастотного випромінювання, у тому числі від внутрішніх джерел (медичного, кухонного, технічного обладнання та ін.) При будівництві і обробці приміщень готелів слід застосовувати екологічно чисті та безпечні матеріали, які пройшли гігієнічну сертифікацію і мають сертифікат відповідності.</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w:t>
      </w:r>
      <w:r w:rsidRPr="00355E1F">
        <w:rPr>
          <w:rFonts w:ascii="Times New Roman" w:hAnsi="Times New Roman" w:cs="Times New Roman"/>
          <w:b/>
          <w:i/>
          <w:sz w:val="28"/>
          <w:szCs w:val="28"/>
          <w:lang w:val="uk-UA"/>
        </w:rPr>
        <w:t>Освітлення приміщень готелів забезпечується за такими групами:</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1) житлові, громадські, адміністративні приміщення, шляхи евакуації;</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2) допоміжні приміщення; </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lastRenderedPageBreak/>
        <w:t xml:space="preserve"> 3) технічні приміщення; </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4) зовнішнє освітлення.</w:t>
      </w:r>
    </w:p>
    <w:p w:rsidR="00355E1F" w:rsidRPr="00355E1F" w:rsidRDefault="00355E1F" w:rsidP="00355E1F">
      <w:pPr>
        <w:jc w:val="both"/>
        <w:rPr>
          <w:rFonts w:ascii="Times New Roman" w:hAnsi="Times New Roman" w:cs="Times New Roman"/>
          <w:sz w:val="28"/>
          <w:szCs w:val="28"/>
          <w:lang w:val="uk-UA"/>
        </w:rPr>
      </w:pPr>
      <w:r w:rsidRPr="00355E1F">
        <w:rPr>
          <w:rFonts w:ascii="Times New Roman" w:hAnsi="Times New Roman" w:cs="Times New Roman"/>
          <w:sz w:val="28"/>
          <w:szCs w:val="28"/>
          <w:lang w:val="uk-UA"/>
        </w:rPr>
        <w:t xml:space="preserve">    </w:t>
      </w:r>
      <w:r w:rsidRPr="00355E1F">
        <w:rPr>
          <w:rFonts w:ascii="Times New Roman" w:hAnsi="Times New Roman" w:cs="Times New Roman"/>
          <w:b/>
          <w:i/>
          <w:sz w:val="28"/>
          <w:szCs w:val="28"/>
          <w:lang w:val="uk-UA"/>
        </w:rPr>
        <w:t>У готелях передбачається робоче, евакуаційне, аварійне та охоронне освітлення</w:t>
      </w:r>
      <w:r w:rsidRPr="00355E1F">
        <w:rPr>
          <w:rFonts w:ascii="Times New Roman" w:hAnsi="Times New Roman" w:cs="Times New Roman"/>
          <w:sz w:val="28"/>
          <w:szCs w:val="28"/>
          <w:lang w:val="uk-UA"/>
        </w:rPr>
        <w:t xml:space="preserve">. У номерах встановлюється загальне, а в готелях категорій «дві зірки» і вище також місцеве і робоче освітлення . У номерах категорій «три зірки» і вище слід застосовувати світлорегулятори загального освітлення. У чотирьох-і п'ятизіркових готелях рекомендується застосування дистанційного управління освітленням та акустичних пристроїв автоматичного включення-виключення освітлення. У громадських приміщеннях готелів використовуються загальне, регульоване по яскравості (плавно або стрибками) освітлення, а також висвітлення по зонах - місцеве точкове тощо. У приміщеннях адміністрації і на постах чергових служб передбачається загальне і робоче освітлення. </w:t>
      </w:r>
    </w:p>
    <w:p w:rsidR="00F04233" w:rsidRPr="002573B5" w:rsidRDefault="00F04233" w:rsidP="00D572A8">
      <w:pPr>
        <w:jc w:val="both"/>
        <w:rPr>
          <w:rFonts w:ascii="Times New Roman" w:hAnsi="Times New Roman" w:cs="Times New Roman"/>
          <w:sz w:val="28"/>
          <w:szCs w:val="28"/>
          <w:lang w:val="uk-UA"/>
        </w:rPr>
      </w:pPr>
      <w:bookmarkStart w:id="0" w:name="_GoBack"/>
      <w:bookmarkEnd w:id="0"/>
    </w:p>
    <w:sectPr w:rsidR="00F04233" w:rsidRPr="002573B5" w:rsidSect="00D572A8">
      <w:pgSz w:w="11906" w:h="16838"/>
      <w:pgMar w:top="567"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056"/>
    <w:multiLevelType w:val="hybridMultilevel"/>
    <w:tmpl w:val="C5D05732"/>
    <w:lvl w:ilvl="0" w:tplc="73783F90">
      <w:start w:val="1"/>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
    <w:nsid w:val="0C647D3F"/>
    <w:multiLevelType w:val="multilevel"/>
    <w:tmpl w:val="59FA3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11ED0"/>
    <w:multiLevelType w:val="multilevel"/>
    <w:tmpl w:val="7F2C4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947E5"/>
    <w:multiLevelType w:val="multilevel"/>
    <w:tmpl w:val="4AB69F4C"/>
    <w:lvl w:ilvl="0">
      <w:start w:val="1"/>
      <w:numFmt w:val="decimal"/>
      <w:lvlText w:val="%1."/>
      <w:lvlJc w:val="left"/>
      <w:pPr>
        <w:ind w:left="450" w:hanging="450"/>
      </w:pPr>
      <w:rPr>
        <w:rFonts w:hint="default"/>
        <w:b w:val="0"/>
        <w:i w:val="0"/>
      </w:rPr>
    </w:lvl>
    <w:lvl w:ilvl="1">
      <w:start w:val="1"/>
      <w:numFmt w:val="decimal"/>
      <w:lvlText w:val="%1.%2."/>
      <w:lvlJc w:val="left"/>
      <w:pPr>
        <w:ind w:left="294" w:hanging="720"/>
      </w:pPr>
      <w:rPr>
        <w:rFonts w:hint="default"/>
        <w:b/>
        <w:i/>
      </w:rPr>
    </w:lvl>
    <w:lvl w:ilvl="2">
      <w:start w:val="1"/>
      <w:numFmt w:val="decimal"/>
      <w:lvlText w:val="%1.%2.%3."/>
      <w:lvlJc w:val="left"/>
      <w:pPr>
        <w:ind w:left="-132" w:hanging="720"/>
      </w:pPr>
      <w:rPr>
        <w:rFonts w:hint="default"/>
        <w:b w:val="0"/>
        <w:i w:val="0"/>
      </w:rPr>
    </w:lvl>
    <w:lvl w:ilvl="3">
      <w:start w:val="1"/>
      <w:numFmt w:val="decimal"/>
      <w:lvlText w:val="%1.%2.%3.%4."/>
      <w:lvlJc w:val="left"/>
      <w:pPr>
        <w:ind w:left="-198" w:hanging="1080"/>
      </w:pPr>
      <w:rPr>
        <w:rFonts w:hint="default"/>
        <w:b w:val="0"/>
        <w:i w:val="0"/>
      </w:rPr>
    </w:lvl>
    <w:lvl w:ilvl="4">
      <w:start w:val="1"/>
      <w:numFmt w:val="decimal"/>
      <w:lvlText w:val="%1.%2.%3.%4.%5."/>
      <w:lvlJc w:val="left"/>
      <w:pPr>
        <w:ind w:left="-624" w:hanging="1080"/>
      </w:pPr>
      <w:rPr>
        <w:rFonts w:hint="default"/>
        <w:b w:val="0"/>
        <w:i w:val="0"/>
      </w:rPr>
    </w:lvl>
    <w:lvl w:ilvl="5">
      <w:start w:val="1"/>
      <w:numFmt w:val="decimal"/>
      <w:lvlText w:val="%1.%2.%3.%4.%5.%6."/>
      <w:lvlJc w:val="left"/>
      <w:pPr>
        <w:ind w:left="-690" w:hanging="1440"/>
      </w:pPr>
      <w:rPr>
        <w:rFonts w:hint="default"/>
        <w:b w:val="0"/>
        <w:i w:val="0"/>
      </w:rPr>
    </w:lvl>
    <w:lvl w:ilvl="6">
      <w:start w:val="1"/>
      <w:numFmt w:val="decimal"/>
      <w:lvlText w:val="%1.%2.%3.%4.%5.%6.%7."/>
      <w:lvlJc w:val="left"/>
      <w:pPr>
        <w:ind w:left="-756" w:hanging="1800"/>
      </w:pPr>
      <w:rPr>
        <w:rFonts w:hint="default"/>
        <w:b w:val="0"/>
        <w:i w:val="0"/>
      </w:rPr>
    </w:lvl>
    <w:lvl w:ilvl="7">
      <w:start w:val="1"/>
      <w:numFmt w:val="decimal"/>
      <w:lvlText w:val="%1.%2.%3.%4.%5.%6.%7.%8."/>
      <w:lvlJc w:val="left"/>
      <w:pPr>
        <w:ind w:left="-1182" w:hanging="1800"/>
      </w:pPr>
      <w:rPr>
        <w:rFonts w:hint="default"/>
        <w:b w:val="0"/>
        <w:i w:val="0"/>
      </w:rPr>
    </w:lvl>
    <w:lvl w:ilvl="8">
      <w:start w:val="1"/>
      <w:numFmt w:val="decimal"/>
      <w:lvlText w:val="%1.%2.%3.%4.%5.%6.%7.%8.%9."/>
      <w:lvlJc w:val="left"/>
      <w:pPr>
        <w:ind w:left="-1248" w:hanging="2160"/>
      </w:pPr>
      <w:rPr>
        <w:rFonts w:hint="default"/>
        <w:b w:val="0"/>
        <w:i w:val="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AC"/>
    <w:rsid w:val="000F496B"/>
    <w:rsid w:val="00146EF4"/>
    <w:rsid w:val="00170CF9"/>
    <w:rsid w:val="00196691"/>
    <w:rsid w:val="001F3260"/>
    <w:rsid w:val="0024072C"/>
    <w:rsid w:val="002573B5"/>
    <w:rsid w:val="00327271"/>
    <w:rsid w:val="00355E1F"/>
    <w:rsid w:val="003B6FA4"/>
    <w:rsid w:val="003C110E"/>
    <w:rsid w:val="003C75BE"/>
    <w:rsid w:val="00417155"/>
    <w:rsid w:val="004E34EC"/>
    <w:rsid w:val="00531297"/>
    <w:rsid w:val="00533C87"/>
    <w:rsid w:val="00550D14"/>
    <w:rsid w:val="005660A9"/>
    <w:rsid w:val="005F5C70"/>
    <w:rsid w:val="006563ED"/>
    <w:rsid w:val="006B3CC8"/>
    <w:rsid w:val="006F5145"/>
    <w:rsid w:val="00763D92"/>
    <w:rsid w:val="007F42D8"/>
    <w:rsid w:val="0087117E"/>
    <w:rsid w:val="009228CB"/>
    <w:rsid w:val="00967485"/>
    <w:rsid w:val="0097700B"/>
    <w:rsid w:val="00A24C78"/>
    <w:rsid w:val="00A40DEE"/>
    <w:rsid w:val="00AB68A4"/>
    <w:rsid w:val="00B575A6"/>
    <w:rsid w:val="00B83D4A"/>
    <w:rsid w:val="00B968E4"/>
    <w:rsid w:val="00C82B77"/>
    <w:rsid w:val="00C963DE"/>
    <w:rsid w:val="00CA1F72"/>
    <w:rsid w:val="00D075CD"/>
    <w:rsid w:val="00D22839"/>
    <w:rsid w:val="00D572A8"/>
    <w:rsid w:val="00DE6424"/>
    <w:rsid w:val="00DF341E"/>
    <w:rsid w:val="00E0744B"/>
    <w:rsid w:val="00E26EAC"/>
    <w:rsid w:val="00E769C1"/>
    <w:rsid w:val="00EA6863"/>
    <w:rsid w:val="00ED2788"/>
    <w:rsid w:val="00F04233"/>
    <w:rsid w:val="00F221BD"/>
    <w:rsid w:val="00F4294D"/>
    <w:rsid w:val="00F6023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B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3B5"/>
    <w:pPr>
      <w:ind w:left="720"/>
      <w:contextualSpacing/>
    </w:pPr>
  </w:style>
  <w:style w:type="paragraph" w:styleId="a4">
    <w:name w:val="Balloon Text"/>
    <w:basedOn w:val="a"/>
    <w:link w:val="a5"/>
    <w:uiPriority w:val="99"/>
    <w:semiHidden/>
    <w:unhideWhenUsed/>
    <w:rsid w:val="002573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7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B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3B5"/>
    <w:pPr>
      <w:ind w:left="720"/>
      <w:contextualSpacing/>
    </w:pPr>
  </w:style>
  <w:style w:type="paragraph" w:styleId="a4">
    <w:name w:val="Balloon Text"/>
    <w:basedOn w:val="a"/>
    <w:link w:val="a5"/>
    <w:uiPriority w:val="99"/>
    <w:semiHidden/>
    <w:unhideWhenUsed/>
    <w:rsid w:val="002573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7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7</cp:revision>
  <dcterms:created xsi:type="dcterms:W3CDTF">2024-01-24T06:18:00Z</dcterms:created>
  <dcterms:modified xsi:type="dcterms:W3CDTF">2024-01-24T11:26:00Z</dcterms:modified>
</cp:coreProperties>
</file>